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265" w:type="dxa"/>
        <w:tblLayout w:type="fixed"/>
        <w:tblLook w:val="04A0" w:firstRow="1" w:lastRow="0" w:firstColumn="1" w:lastColumn="0" w:noHBand="0" w:noVBand="1"/>
      </w:tblPr>
      <w:tblGrid>
        <w:gridCol w:w="2460"/>
        <w:gridCol w:w="6805"/>
      </w:tblGrid>
      <w:tr w:rsidR="00467E2B" w14:paraId="7597615C" w14:textId="77777777" w:rsidTr="00280F3F">
        <w:tc>
          <w:tcPr>
            <w:tcW w:w="2460" w:type="dxa"/>
            <w:tcBorders>
              <w:top w:val="single" w:sz="4" w:space="0" w:color="000000"/>
              <w:left w:val="single" w:sz="4" w:space="0" w:color="000000"/>
              <w:bottom w:val="single" w:sz="4" w:space="0" w:color="000000"/>
              <w:right w:val="single" w:sz="4" w:space="0" w:color="000000"/>
            </w:tcBorders>
          </w:tcPr>
          <w:p w14:paraId="3FE4AB88" w14:textId="77777777" w:rsidR="00467E2B" w:rsidRDefault="002C090F">
            <w:pPr>
              <w:widowControl w:val="0"/>
              <w:tabs>
                <w:tab w:val="clear" w:pos="567"/>
              </w:tabs>
              <w:spacing w:line="259" w:lineRule="auto"/>
              <w:jc w:val="left"/>
              <w:rPr>
                <w:rFonts w:eastAsia="Calibri" w:cs="Calibri"/>
                <w:color w:val="auto"/>
                <w:szCs w:val="22"/>
                <w:lang w:eastAsia="nl-NL"/>
              </w:rPr>
            </w:pPr>
            <w:r>
              <w:rPr>
                <w:rFonts w:eastAsia="Calibri" w:cs="Calibri"/>
                <w:color w:val="auto"/>
                <w:szCs w:val="22"/>
                <w:lang w:eastAsia="nl-NL"/>
              </w:rPr>
              <w:t>Content</w:t>
            </w:r>
          </w:p>
        </w:tc>
        <w:tc>
          <w:tcPr>
            <w:tcW w:w="6805" w:type="dxa"/>
            <w:tcBorders>
              <w:top w:val="single" w:sz="4" w:space="0" w:color="000000"/>
              <w:left w:val="single" w:sz="4" w:space="0" w:color="000000"/>
              <w:bottom w:val="single" w:sz="4" w:space="0" w:color="000000"/>
              <w:right w:val="single" w:sz="4" w:space="0" w:color="000000"/>
            </w:tcBorders>
          </w:tcPr>
          <w:p w14:paraId="429552D4" w14:textId="77777777" w:rsidR="00467E2B" w:rsidRDefault="002C090F">
            <w:pPr>
              <w:widowControl w:val="0"/>
              <w:tabs>
                <w:tab w:val="clear" w:pos="567"/>
              </w:tabs>
              <w:spacing w:line="259" w:lineRule="auto"/>
              <w:rPr>
                <w:rFonts w:eastAsia="Calibri" w:cs="Calibri"/>
                <w:color w:val="auto"/>
                <w:szCs w:val="22"/>
                <w:lang w:eastAsia="nl-NL"/>
              </w:rPr>
            </w:pPr>
            <w:r>
              <w:rPr>
                <w:rFonts w:eastAsia="Calibri" w:cs="Calibri"/>
                <w:color w:val="auto"/>
                <w:szCs w:val="22"/>
                <w:lang w:eastAsia="nl-NL"/>
              </w:rPr>
              <w:t>Guidance</w:t>
            </w:r>
          </w:p>
        </w:tc>
      </w:tr>
      <w:tr w:rsidR="00467E2B" w14:paraId="52C4CB57" w14:textId="77777777" w:rsidTr="00280F3F">
        <w:tc>
          <w:tcPr>
            <w:tcW w:w="2460" w:type="dxa"/>
            <w:tcBorders>
              <w:top w:val="single" w:sz="4" w:space="0" w:color="000000"/>
              <w:left w:val="single" w:sz="4" w:space="0" w:color="000000"/>
              <w:bottom w:val="single" w:sz="4" w:space="0" w:color="000000"/>
              <w:right w:val="single" w:sz="4" w:space="0" w:color="000000"/>
            </w:tcBorders>
          </w:tcPr>
          <w:p w14:paraId="4B7EF82A" w14:textId="77777777" w:rsidR="00467E2B" w:rsidRDefault="002C090F">
            <w:pPr>
              <w:widowControl w:val="0"/>
              <w:tabs>
                <w:tab w:val="clear" w:pos="567"/>
              </w:tabs>
              <w:spacing w:line="259" w:lineRule="auto"/>
              <w:jc w:val="left"/>
              <w:rPr>
                <w:rFonts w:eastAsia="Calibri" w:cs="Calibri"/>
                <w:color w:val="auto"/>
                <w:szCs w:val="22"/>
                <w:lang w:eastAsia="nl-NL"/>
              </w:rPr>
            </w:pPr>
            <w:r>
              <w:rPr>
                <w:rFonts w:eastAsia="Calibri" w:cs="Calibri"/>
                <w:color w:val="auto"/>
                <w:szCs w:val="22"/>
                <w:lang w:eastAsia="nl-NL"/>
              </w:rPr>
              <w:t>Sheet reference</w:t>
            </w:r>
          </w:p>
        </w:tc>
        <w:tc>
          <w:tcPr>
            <w:tcW w:w="6805" w:type="dxa"/>
            <w:tcBorders>
              <w:top w:val="single" w:sz="4" w:space="0" w:color="000000"/>
              <w:left w:val="single" w:sz="4" w:space="0" w:color="000000"/>
              <w:bottom w:val="single" w:sz="4" w:space="0" w:color="000000"/>
              <w:right w:val="single" w:sz="4" w:space="0" w:color="000000"/>
            </w:tcBorders>
          </w:tcPr>
          <w:p w14:paraId="610332E8" w14:textId="77777777" w:rsidR="00467E2B" w:rsidRPr="00757E29" w:rsidRDefault="002C090F">
            <w:pPr>
              <w:widowControl w:val="0"/>
              <w:tabs>
                <w:tab w:val="clear" w:pos="567"/>
              </w:tabs>
              <w:spacing w:line="259" w:lineRule="auto"/>
              <w:rPr>
                <w:rFonts w:eastAsia="Calibri" w:cs="Calibri"/>
                <w:bCs/>
                <w:color w:val="auto"/>
                <w:szCs w:val="22"/>
                <w:lang w:eastAsia="nl-NL"/>
              </w:rPr>
            </w:pPr>
            <w:r w:rsidRPr="00757E29">
              <w:rPr>
                <w:rFonts w:eastAsia="Calibri" w:cs="Calibri"/>
                <w:bCs/>
                <w:color w:val="auto"/>
                <w:szCs w:val="22"/>
                <w:lang w:eastAsia="nl-NL"/>
              </w:rPr>
              <w:t>BDC2025/Steller's_eider</w:t>
            </w:r>
          </w:p>
        </w:tc>
      </w:tr>
      <w:tr w:rsidR="00467E2B" w14:paraId="77E455DF" w14:textId="77777777" w:rsidTr="00280F3F">
        <w:tc>
          <w:tcPr>
            <w:tcW w:w="2460" w:type="dxa"/>
            <w:tcBorders>
              <w:top w:val="single" w:sz="4" w:space="0" w:color="000000"/>
              <w:left w:val="single" w:sz="4" w:space="0" w:color="000000"/>
              <w:bottom w:val="single" w:sz="4" w:space="0" w:color="000000"/>
              <w:right w:val="single" w:sz="4" w:space="0" w:color="000000"/>
            </w:tcBorders>
          </w:tcPr>
          <w:p w14:paraId="62B9B95F" w14:textId="77777777" w:rsidR="00467E2B" w:rsidRDefault="002C090F">
            <w:pPr>
              <w:widowControl w:val="0"/>
              <w:tabs>
                <w:tab w:val="clear" w:pos="567"/>
              </w:tabs>
              <w:spacing w:line="259" w:lineRule="auto"/>
              <w:jc w:val="left"/>
              <w:rPr>
                <w:rFonts w:eastAsia="Calibri" w:cs="Calibri"/>
                <w:color w:val="auto"/>
                <w:szCs w:val="22"/>
                <w:lang w:eastAsia="nl-NL"/>
              </w:rPr>
            </w:pPr>
            <w:r>
              <w:rPr>
                <w:rFonts w:eastAsia="Calibri" w:cs="Calibri"/>
                <w:color w:val="auto"/>
                <w:szCs w:val="22"/>
                <w:lang w:eastAsia="nl-NL"/>
              </w:rPr>
              <w:t>Area Assessed</w:t>
            </w:r>
          </w:p>
        </w:tc>
        <w:tc>
          <w:tcPr>
            <w:tcW w:w="6805" w:type="dxa"/>
            <w:tcBorders>
              <w:top w:val="single" w:sz="4" w:space="0" w:color="000000"/>
              <w:left w:val="single" w:sz="4" w:space="0" w:color="000000"/>
              <w:bottom w:val="single" w:sz="4" w:space="0" w:color="000000"/>
              <w:right w:val="single" w:sz="4" w:space="0" w:color="000000"/>
            </w:tcBorders>
          </w:tcPr>
          <w:p w14:paraId="0A095984" w14:textId="77777777" w:rsidR="00467E2B" w:rsidRDefault="002C090F">
            <w:pPr>
              <w:widowControl w:val="0"/>
              <w:tabs>
                <w:tab w:val="clear" w:pos="567"/>
              </w:tabs>
              <w:spacing w:line="259" w:lineRule="auto"/>
              <w:rPr>
                <w:rFonts w:eastAsia="Calibri" w:cs="Calibri"/>
                <w:color w:val="auto"/>
                <w:szCs w:val="22"/>
                <w:lang w:eastAsia="nl-NL"/>
              </w:rPr>
            </w:pPr>
            <w:r>
              <w:rPr>
                <w:rFonts w:eastAsia="Calibri" w:cs="Calibri"/>
                <w:color w:val="auto"/>
                <w:szCs w:val="22"/>
                <w:lang w:eastAsia="nl-NL"/>
              </w:rPr>
              <w:t xml:space="preserve">OSPAR Regions where the species occurs: Breeding range: outside OSPAR Region; Non-breeding range: partly in Region I </w:t>
            </w:r>
          </w:p>
          <w:p w14:paraId="23BBD4ED" w14:textId="77777777" w:rsidR="00467E2B" w:rsidRDefault="002C090F">
            <w:pPr>
              <w:widowControl w:val="0"/>
              <w:tabs>
                <w:tab w:val="clear" w:pos="567"/>
              </w:tabs>
              <w:spacing w:line="259" w:lineRule="auto"/>
              <w:rPr>
                <w:rFonts w:eastAsia="Calibri" w:cs="Calibri"/>
                <w:color w:val="auto"/>
                <w:szCs w:val="22"/>
                <w:lang w:eastAsia="nl-NL"/>
              </w:rPr>
            </w:pPr>
            <w:r>
              <w:rPr>
                <w:rFonts w:eastAsia="Calibri" w:cs="Calibri"/>
                <w:color w:val="auto"/>
                <w:szCs w:val="22"/>
                <w:lang w:eastAsia="nl-NL"/>
              </w:rPr>
              <w:t>OSPAR Regions where the species is under threat and/or decline: I (</w:t>
            </w:r>
            <w:r>
              <w:rPr>
                <w:rFonts w:eastAsia="Calibri" w:cs="Calibri"/>
                <w:i/>
                <w:color w:val="auto"/>
                <w:szCs w:val="22"/>
                <w:lang w:eastAsia="nl-NL"/>
              </w:rPr>
              <w:t>Source this assessment and references herein</w:t>
            </w:r>
            <w:r>
              <w:rPr>
                <w:rFonts w:eastAsia="Calibri" w:cs="Calibri"/>
                <w:color w:val="auto"/>
                <w:szCs w:val="22"/>
                <w:lang w:eastAsia="nl-NL"/>
              </w:rPr>
              <w:t>).</w:t>
            </w:r>
          </w:p>
        </w:tc>
      </w:tr>
      <w:tr w:rsidR="00467E2B" w14:paraId="5E4ECB1E" w14:textId="77777777" w:rsidTr="00280F3F">
        <w:tc>
          <w:tcPr>
            <w:tcW w:w="2460" w:type="dxa"/>
            <w:tcBorders>
              <w:top w:val="single" w:sz="4" w:space="0" w:color="000000"/>
              <w:left w:val="single" w:sz="4" w:space="0" w:color="000000"/>
              <w:bottom w:val="single" w:sz="4" w:space="0" w:color="000000"/>
              <w:right w:val="single" w:sz="4" w:space="0" w:color="000000"/>
            </w:tcBorders>
          </w:tcPr>
          <w:p w14:paraId="0DBF3AAF" w14:textId="77777777" w:rsidR="00467E2B" w:rsidRDefault="002C090F">
            <w:pPr>
              <w:widowControl w:val="0"/>
              <w:tabs>
                <w:tab w:val="clear" w:pos="567"/>
              </w:tabs>
              <w:spacing w:line="259" w:lineRule="auto"/>
              <w:jc w:val="left"/>
              <w:rPr>
                <w:rFonts w:eastAsia="Calibri" w:cs="Calibri"/>
                <w:color w:val="auto"/>
                <w:szCs w:val="22"/>
                <w:lang w:eastAsia="nl-NL"/>
              </w:rPr>
            </w:pPr>
            <w:r>
              <w:rPr>
                <w:rFonts w:eastAsia="Calibri" w:cs="Calibri"/>
                <w:color w:val="auto"/>
                <w:szCs w:val="22"/>
                <w:lang w:eastAsia="nl-NL"/>
              </w:rPr>
              <w:t>Title</w:t>
            </w:r>
          </w:p>
        </w:tc>
        <w:tc>
          <w:tcPr>
            <w:tcW w:w="6805" w:type="dxa"/>
            <w:tcBorders>
              <w:top w:val="single" w:sz="4" w:space="0" w:color="000000"/>
              <w:left w:val="single" w:sz="4" w:space="0" w:color="000000"/>
              <w:bottom w:val="single" w:sz="4" w:space="0" w:color="000000"/>
              <w:right w:val="single" w:sz="4" w:space="0" w:color="000000"/>
            </w:tcBorders>
          </w:tcPr>
          <w:p w14:paraId="7C3B09FC" w14:textId="73CC8548" w:rsidR="00467E2B" w:rsidRDefault="00757E29">
            <w:pPr>
              <w:widowControl w:val="0"/>
              <w:tabs>
                <w:tab w:val="clear" w:pos="567"/>
              </w:tabs>
              <w:spacing w:line="259" w:lineRule="auto"/>
              <w:rPr>
                <w:rFonts w:eastAsia="Calibri" w:cs="Calibri"/>
                <w:color w:val="auto"/>
                <w:szCs w:val="22"/>
                <w:lang w:eastAsia="nl-NL"/>
              </w:rPr>
            </w:pPr>
            <w:r>
              <w:rPr>
                <w:rFonts w:eastAsia="Calibri" w:cs="Calibri"/>
                <w:color w:val="auto"/>
                <w:szCs w:val="22"/>
                <w:lang w:eastAsia="nl-NL"/>
              </w:rPr>
              <w:t xml:space="preserve">Status Assessment 2025 - </w:t>
            </w:r>
            <w:r w:rsidR="002C090F">
              <w:rPr>
                <w:rFonts w:eastAsia="Calibri" w:cs="Calibri"/>
                <w:color w:val="auto"/>
                <w:szCs w:val="22"/>
                <w:lang w:eastAsia="nl-NL"/>
              </w:rPr>
              <w:t>Steller’s eider</w:t>
            </w:r>
          </w:p>
        </w:tc>
      </w:tr>
    </w:tbl>
    <w:p w14:paraId="4B6FCD1E" w14:textId="77777777" w:rsidR="00757E29" w:rsidRDefault="00757E29">
      <w:pPr>
        <w:widowControl w:val="0"/>
        <w:tabs>
          <w:tab w:val="clear" w:pos="567"/>
        </w:tabs>
        <w:spacing w:line="259" w:lineRule="auto"/>
        <w:jc w:val="left"/>
        <w:rPr>
          <w:rFonts w:eastAsia="Calibri" w:cs="Calibri"/>
          <w:color w:val="auto"/>
          <w:szCs w:val="22"/>
          <w:lang w:eastAsia="nl-NL"/>
        </w:rPr>
        <w:sectPr w:rsidR="00757E29">
          <w:headerReference w:type="default" r:id="rId8"/>
          <w:footerReference w:type="default" r:id="rId9"/>
          <w:headerReference w:type="first" r:id="rId10"/>
          <w:footerReference w:type="first" r:id="rId11"/>
          <w:pgSz w:w="11906" w:h="16838"/>
          <w:pgMar w:top="1440" w:right="1440" w:bottom="1440" w:left="1440" w:header="708" w:footer="708" w:gutter="0"/>
          <w:cols w:space="720"/>
          <w:formProt w:val="0"/>
          <w:docGrid w:linePitch="360"/>
        </w:sectPr>
      </w:pPr>
    </w:p>
    <w:tbl>
      <w:tblPr>
        <w:tblW w:w="14755" w:type="dxa"/>
        <w:tblLayout w:type="fixed"/>
        <w:tblLook w:val="04A0" w:firstRow="1" w:lastRow="0" w:firstColumn="1" w:lastColumn="0" w:noHBand="0" w:noVBand="1"/>
      </w:tblPr>
      <w:tblGrid>
        <w:gridCol w:w="2460"/>
        <w:gridCol w:w="12295"/>
      </w:tblGrid>
      <w:tr w:rsidR="00467E2B" w14:paraId="1A39B283" w14:textId="77777777" w:rsidTr="005C09C6">
        <w:tc>
          <w:tcPr>
            <w:tcW w:w="2460" w:type="dxa"/>
            <w:tcBorders>
              <w:top w:val="single" w:sz="4" w:space="0" w:color="000000"/>
              <w:left w:val="single" w:sz="4" w:space="0" w:color="000000"/>
              <w:bottom w:val="single" w:sz="4" w:space="0" w:color="000000"/>
              <w:right w:val="single" w:sz="4" w:space="0" w:color="000000"/>
            </w:tcBorders>
          </w:tcPr>
          <w:p w14:paraId="0FD31C89" w14:textId="77777777" w:rsidR="00467E2B" w:rsidRDefault="002C090F">
            <w:pPr>
              <w:widowControl w:val="0"/>
              <w:tabs>
                <w:tab w:val="clear" w:pos="567"/>
              </w:tabs>
              <w:spacing w:line="259" w:lineRule="auto"/>
              <w:jc w:val="left"/>
              <w:rPr>
                <w:rFonts w:eastAsia="Calibri" w:cs="Calibri"/>
                <w:color w:val="auto"/>
                <w:szCs w:val="22"/>
                <w:lang w:eastAsia="nl-NL"/>
              </w:rPr>
            </w:pPr>
            <w:r>
              <w:rPr>
                <w:rFonts w:eastAsia="Calibri" w:cs="Calibri"/>
                <w:color w:val="auto"/>
                <w:szCs w:val="22"/>
                <w:lang w:eastAsia="nl-NL"/>
              </w:rPr>
              <w:lastRenderedPageBreak/>
              <w:t>Key message</w:t>
            </w:r>
          </w:p>
          <w:p w14:paraId="30FA770E" w14:textId="77777777" w:rsidR="00467E2B" w:rsidRDefault="002C090F">
            <w:pPr>
              <w:widowControl w:val="0"/>
              <w:tabs>
                <w:tab w:val="clear" w:pos="567"/>
              </w:tabs>
              <w:spacing w:line="259" w:lineRule="auto"/>
              <w:jc w:val="left"/>
              <w:rPr>
                <w:rFonts w:eastAsia="Calibri" w:cs="Calibri"/>
                <w:color w:val="auto"/>
                <w:szCs w:val="22"/>
                <w:lang w:eastAsia="nl-NL"/>
              </w:rPr>
            </w:pPr>
            <w:r>
              <w:rPr>
                <w:rFonts w:eastAsia="Calibri" w:cs="Calibri"/>
                <w:color w:val="auto"/>
                <w:szCs w:val="22"/>
                <w:lang w:eastAsia="nl-NL"/>
              </w:rPr>
              <w:t>– 50 words</w:t>
            </w:r>
            <w:r>
              <w:rPr>
                <w:rStyle w:val="FootnoteReference"/>
                <w:rFonts w:eastAsia="Calibri" w:cs="Calibri"/>
                <w:color w:val="auto"/>
                <w:szCs w:val="22"/>
                <w:lang w:eastAsia="nl-NL"/>
              </w:rPr>
              <w:footnoteReference w:id="1"/>
            </w:r>
            <w:r>
              <w:rPr>
                <w:rFonts w:eastAsia="Calibri" w:cs="Calibri"/>
                <w:color w:val="auto"/>
                <w:szCs w:val="22"/>
                <w:lang w:eastAsia="nl-NL"/>
              </w:rPr>
              <w:t xml:space="preserve"> maximum</w:t>
            </w:r>
          </w:p>
        </w:tc>
        <w:tc>
          <w:tcPr>
            <w:tcW w:w="12295" w:type="dxa"/>
            <w:tcBorders>
              <w:top w:val="single" w:sz="4" w:space="0" w:color="000000"/>
              <w:left w:val="single" w:sz="4" w:space="0" w:color="000000"/>
              <w:bottom w:val="single" w:sz="4" w:space="0" w:color="000000"/>
              <w:right w:val="single" w:sz="4" w:space="0" w:color="000000"/>
            </w:tcBorders>
          </w:tcPr>
          <w:p w14:paraId="308D929E" w14:textId="77777777" w:rsidR="00467E2B" w:rsidRDefault="002C090F">
            <w:pPr>
              <w:widowControl w:val="0"/>
              <w:tabs>
                <w:tab w:val="clear" w:pos="567"/>
              </w:tabs>
              <w:spacing w:line="259" w:lineRule="auto"/>
              <w:rPr>
                <w:rFonts w:eastAsia="Calibri" w:cs="Calibri"/>
                <w:color w:val="auto"/>
                <w:szCs w:val="22"/>
                <w:lang w:eastAsia="nl-NL"/>
              </w:rPr>
            </w:pPr>
            <w:bookmarkStart w:id="0" w:name="_Hlk203640494"/>
            <w:bookmarkStart w:id="1" w:name="_Hlk203640792"/>
            <w:r>
              <w:rPr>
                <w:rFonts w:eastAsia="Calibri" w:cs="Calibri"/>
                <w:color w:val="auto"/>
                <w:szCs w:val="22"/>
                <w:lang w:eastAsia="nl-NL"/>
              </w:rPr>
              <w:t xml:space="preserve">The global Steller’s eider </w:t>
            </w:r>
            <w:r>
              <w:rPr>
                <w:rFonts w:eastAsia="Calibri" w:cs="Calibri"/>
                <w:i/>
                <w:color w:val="auto"/>
                <w:szCs w:val="22"/>
                <w:lang w:eastAsia="nl-NL"/>
              </w:rPr>
              <w:t xml:space="preserve">Polysticta stelleri </w:t>
            </w:r>
            <w:r>
              <w:rPr>
                <w:rFonts w:eastAsia="Calibri" w:cs="Calibri"/>
                <w:color w:val="auto"/>
                <w:szCs w:val="22"/>
                <w:lang w:eastAsia="nl-NL"/>
              </w:rPr>
              <w:t>population is considered vulnerable (VU; IUCN Redlist - Assessed BirdLife International, 2018). There is a long-term negative trend for the wintering population within Arctic Waters (Region I) (Figure 1). The main causes for a declining wintering population may be a combination of general population decline, and a potential shift in wintering areas further north and east, that formerly were covered in ice during winter</w:t>
            </w:r>
            <w:bookmarkEnd w:id="0"/>
            <w:r>
              <w:rPr>
                <w:rFonts w:eastAsia="Calibri" w:cs="Calibri"/>
                <w:color w:val="auto"/>
                <w:szCs w:val="22"/>
                <w:lang w:eastAsia="nl-NL"/>
              </w:rPr>
              <w:t xml:space="preserve"> </w:t>
            </w:r>
            <w:hyperlink r:id="rId12">
              <w:r>
                <w:rPr>
                  <w:rFonts w:eastAsia="Calibri" w:cs="Calibri"/>
                  <w:color w:val="auto"/>
                  <w:szCs w:val="22"/>
                  <w:lang w:eastAsia="nl-NL"/>
                </w:rPr>
                <w:t>(Aarvak et al., 2012)</w:t>
              </w:r>
            </w:hyperlink>
            <w:r>
              <w:rPr>
                <w:rFonts w:eastAsia="Calibri" w:cs="Calibri"/>
                <w:color w:val="auto"/>
                <w:szCs w:val="22"/>
                <w:lang w:eastAsia="nl-NL"/>
              </w:rPr>
              <w:t>.</w:t>
            </w:r>
            <w:bookmarkEnd w:id="1"/>
          </w:p>
          <w:tbl>
            <w:tblPr>
              <w:tblW w:w="0" w:type="auto"/>
              <w:jc w:val="center"/>
              <w:tblCellSpacing w:w="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101"/>
              <w:gridCol w:w="1174"/>
              <w:gridCol w:w="942"/>
              <w:gridCol w:w="1152"/>
              <w:gridCol w:w="1258"/>
              <w:gridCol w:w="1152"/>
              <w:gridCol w:w="1754"/>
              <w:gridCol w:w="3152"/>
            </w:tblGrid>
            <w:tr w:rsidR="00757E29" w:rsidRPr="00757E29" w14:paraId="208DE7A4" w14:textId="77777777" w:rsidTr="005C09C6">
              <w:trPr>
                <w:tblHeader/>
                <w:tblCellSpacing w:w="7" w:type="dxa"/>
                <w:jc w:val="center"/>
              </w:trPr>
              <w:tc>
                <w:tcPr>
                  <w:tcW w:w="2254" w:type="dxa"/>
                  <w:gridSpan w:val="2"/>
                  <w:vAlign w:val="center"/>
                  <w:hideMark/>
                </w:tcPr>
                <w:p w14:paraId="07ECCD4F" w14:textId="77777777" w:rsidR="00757E29" w:rsidRPr="00757E29" w:rsidRDefault="00757E29" w:rsidP="00757E29">
                  <w:pPr>
                    <w:tabs>
                      <w:tab w:val="clear" w:pos="567"/>
                    </w:tabs>
                    <w:suppressAutoHyphens w:val="0"/>
                    <w:spacing w:after="0" w:line="240" w:lineRule="auto"/>
                    <w:jc w:val="center"/>
                    <w:rPr>
                      <w:rFonts w:cs="Calibri"/>
                      <w:b/>
                      <w:bCs/>
                      <w:color w:val="auto"/>
                      <w:sz w:val="24"/>
                      <w:szCs w:val="24"/>
                      <w:lang w:eastAsia="en-GB"/>
                    </w:rPr>
                  </w:pPr>
                  <w:bookmarkStart w:id="2" w:name="_Hlk213416927"/>
                  <w:r w:rsidRPr="00757E29">
                    <w:rPr>
                      <w:rFonts w:cs="Calibri"/>
                      <w:b/>
                      <w:bCs/>
                      <w:color w:val="auto"/>
                      <w:sz w:val="24"/>
                      <w:szCs w:val="24"/>
                      <w:lang w:eastAsia="en-GB"/>
                    </w:rPr>
                    <w:t>Assessment of status</w:t>
                  </w:r>
                </w:p>
              </w:tc>
              <w:tc>
                <w:tcPr>
                  <w:tcW w:w="928" w:type="dxa"/>
                  <w:vAlign w:val="center"/>
                  <w:hideMark/>
                </w:tcPr>
                <w:p w14:paraId="228D032D" w14:textId="77777777" w:rsidR="00757E29" w:rsidRPr="00757E29" w:rsidRDefault="00757E29" w:rsidP="00757E29">
                  <w:pPr>
                    <w:tabs>
                      <w:tab w:val="clear" w:pos="567"/>
                    </w:tabs>
                    <w:suppressAutoHyphens w:val="0"/>
                    <w:spacing w:after="0" w:line="240" w:lineRule="auto"/>
                    <w:jc w:val="center"/>
                    <w:rPr>
                      <w:rFonts w:cs="Calibri"/>
                      <w:b/>
                      <w:bCs/>
                      <w:color w:val="auto"/>
                      <w:sz w:val="24"/>
                      <w:szCs w:val="24"/>
                      <w:lang w:eastAsia="en-GB"/>
                    </w:rPr>
                  </w:pPr>
                  <w:r w:rsidRPr="00757E29">
                    <w:rPr>
                      <w:rFonts w:cs="Calibri"/>
                      <w:b/>
                      <w:bCs/>
                      <w:color w:val="auto"/>
                      <w:sz w:val="24"/>
                      <w:szCs w:val="24"/>
                      <w:lang w:eastAsia="en-GB"/>
                    </w:rPr>
                    <w:t>Non-breeding distribution</w:t>
                  </w:r>
                </w:p>
              </w:tc>
              <w:tc>
                <w:tcPr>
                  <w:tcW w:w="1138" w:type="dxa"/>
                  <w:vAlign w:val="center"/>
                  <w:hideMark/>
                </w:tcPr>
                <w:p w14:paraId="16BFA706" w14:textId="77777777" w:rsidR="00757E29" w:rsidRPr="00757E29" w:rsidRDefault="00757E29" w:rsidP="00757E29">
                  <w:pPr>
                    <w:tabs>
                      <w:tab w:val="clear" w:pos="567"/>
                    </w:tabs>
                    <w:suppressAutoHyphens w:val="0"/>
                    <w:spacing w:after="0" w:line="240" w:lineRule="auto"/>
                    <w:jc w:val="center"/>
                    <w:rPr>
                      <w:rFonts w:cs="Calibri"/>
                      <w:b/>
                      <w:bCs/>
                      <w:color w:val="auto"/>
                      <w:sz w:val="24"/>
                      <w:szCs w:val="24"/>
                      <w:lang w:eastAsia="en-GB"/>
                    </w:rPr>
                  </w:pPr>
                  <w:r w:rsidRPr="00757E29">
                    <w:rPr>
                      <w:rFonts w:cs="Calibri"/>
                      <w:b/>
                      <w:bCs/>
                      <w:color w:val="auto"/>
                      <w:sz w:val="24"/>
                      <w:szCs w:val="24"/>
                      <w:lang w:eastAsia="en-GB"/>
                    </w:rPr>
                    <w:t>Non-Breeding population size</w:t>
                  </w:r>
                </w:p>
              </w:tc>
              <w:tc>
                <w:tcPr>
                  <w:tcW w:w="1244" w:type="dxa"/>
                  <w:vAlign w:val="center"/>
                  <w:hideMark/>
                </w:tcPr>
                <w:p w14:paraId="51774435" w14:textId="77777777" w:rsidR="00757E29" w:rsidRPr="00757E29" w:rsidRDefault="00757E29" w:rsidP="00757E29">
                  <w:pPr>
                    <w:tabs>
                      <w:tab w:val="clear" w:pos="567"/>
                    </w:tabs>
                    <w:suppressAutoHyphens w:val="0"/>
                    <w:spacing w:after="0" w:line="240" w:lineRule="auto"/>
                    <w:jc w:val="center"/>
                    <w:rPr>
                      <w:rFonts w:cs="Calibri"/>
                      <w:b/>
                      <w:bCs/>
                      <w:color w:val="auto"/>
                      <w:sz w:val="24"/>
                      <w:szCs w:val="24"/>
                      <w:lang w:eastAsia="en-GB"/>
                    </w:rPr>
                  </w:pPr>
                  <w:r w:rsidRPr="00757E29">
                    <w:rPr>
                      <w:rFonts w:cs="Calibri"/>
                      <w:b/>
                      <w:bCs/>
                      <w:color w:val="auto"/>
                      <w:sz w:val="24"/>
                      <w:szCs w:val="24"/>
                      <w:lang w:eastAsia="en-GB"/>
                    </w:rPr>
                    <w:t>Breeding distribution</w:t>
                  </w:r>
                </w:p>
              </w:tc>
              <w:tc>
                <w:tcPr>
                  <w:tcW w:w="1138" w:type="dxa"/>
                  <w:vAlign w:val="center"/>
                  <w:hideMark/>
                </w:tcPr>
                <w:p w14:paraId="6780737A" w14:textId="77777777" w:rsidR="00757E29" w:rsidRPr="00757E29" w:rsidRDefault="00757E29" w:rsidP="00757E29">
                  <w:pPr>
                    <w:tabs>
                      <w:tab w:val="clear" w:pos="567"/>
                    </w:tabs>
                    <w:suppressAutoHyphens w:val="0"/>
                    <w:spacing w:after="0" w:line="240" w:lineRule="auto"/>
                    <w:jc w:val="center"/>
                    <w:rPr>
                      <w:rFonts w:cs="Calibri"/>
                      <w:b/>
                      <w:bCs/>
                      <w:color w:val="auto"/>
                      <w:sz w:val="24"/>
                      <w:szCs w:val="24"/>
                      <w:lang w:eastAsia="en-GB"/>
                    </w:rPr>
                  </w:pPr>
                  <w:r w:rsidRPr="00757E29">
                    <w:rPr>
                      <w:rFonts w:cs="Calibri"/>
                      <w:b/>
                      <w:bCs/>
                      <w:color w:val="auto"/>
                      <w:sz w:val="24"/>
                      <w:szCs w:val="24"/>
                      <w:lang w:eastAsia="en-GB"/>
                    </w:rPr>
                    <w:t>Breeding population size</w:t>
                  </w:r>
                </w:p>
              </w:tc>
              <w:tc>
                <w:tcPr>
                  <w:tcW w:w="1740" w:type="dxa"/>
                  <w:vAlign w:val="center"/>
                  <w:hideMark/>
                </w:tcPr>
                <w:p w14:paraId="45DB0170" w14:textId="77777777" w:rsidR="00757E29" w:rsidRPr="00757E29" w:rsidRDefault="00757E29" w:rsidP="00757E29">
                  <w:pPr>
                    <w:tabs>
                      <w:tab w:val="clear" w:pos="567"/>
                    </w:tabs>
                    <w:suppressAutoHyphens w:val="0"/>
                    <w:spacing w:after="0" w:line="240" w:lineRule="auto"/>
                    <w:jc w:val="center"/>
                    <w:rPr>
                      <w:rFonts w:cs="Calibri"/>
                      <w:b/>
                      <w:bCs/>
                      <w:color w:val="auto"/>
                      <w:sz w:val="24"/>
                      <w:szCs w:val="24"/>
                      <w:lang w:eastAsia="en-GB"/>
                    </w:rPr>
                  </w:pPr>
                  <w:r w:rsidRPr="00757E29">
                    <w:rPr>
                      <w:rFonts w:cs="Calibri"/>
                      <w:b/>
                      <w:bCs/>
                      <w:color w:val="auto"/>
                      <w:sz w:val="24"/>
                      <w:szCs w:val="24"/>
                      <w:lang w:eastAsia="en-GB"/>
                    </w:rPr>
                    <w:t>Condition, i.e. breeding productivity</w:t>
                  </w:r>
                </w:p>
              </w:tc>
              <w:tc>
                <w:tcPr>
                  <w:tcW w:w="3131" w:type="dxa"/>
                  <w:vAlign w:val="center"/>
                  <w:hideMark/>
                </w:tcPr>
                <w:p w14:paraId="7DD2F1A9" w14:textId="61266D06" w:rsidR="00757E29" w:rsidRPr="00757E29" w:rsidRDefault="00757E29" w:rsidP="00757E29">
                  <w:pPr>
                    <w:tabs>
                      <w:tab w:val="clear" w:pos="567"/>
                    </w:tabs>
                    <w:suppressAutoHyphens w:val="0"/>
                    <w:spacing w:after="0" w:line="240" w:lineRule="auto"/>
                    <w:jc w:val="center"/>
                    <w:rPr>
                      <w:rFonts w:cs="Calibri"/>
                      <w:b/>
                      <w:bCs/>
                      <w:color w:val="auto"/>
                      <w:sz w:val="24"/>
                      <w:szCs w:val="24"/>
                      <w:lang w:eastAsia="en-GB"/>
                    </w:rPr>
                  </w:pPr>
                  <w:r w:rsidRPr="00757E29">
                    <w:rPr>
                      <w:rFonts w:cs="Calibri"/>
                      <w:b/>
                      <w:bCs/>
                      <w:color w:val="auto"/>
                      <w:sz w:val="24"/>
                      <w:szCs w:val="24"/>
                      <w:lang w:eastAsia="en-GB"/>
                    </w:rPr>
                    <w:t>Evi</w:t>
                  </w:r>
                  <w:r w:rsidR="005C09C6">
                    <w:rPr>
                      <w:rFonts w:cs="Calibri"/>
                      <w:b/>
                      <w:bCs/>
                      <w:color w:val="auto"/>
                      <w:sz w:val="24"/>
                      <w:szCs w:val="24"/>
                      <w:lang w:eastAsia="en-GB"/>
                    </w:rPr>
                    <w:t>d</w:t>
                  </w:r>
                  <w:r w:rsidRPr="00757E29">
                    <w:rPr>
                      <w:rFonts w:cs="Calibri"/>
                      <w:b/>
                      <w:bCs/>
                      <w:color w:val="auto"/>
                      <w:sz w:val="24"/>
                      <w:szCs w:val="24"/>
                      <w:lang w:eastAsia="en-GB"/>
                    </w:rPr>
                    <w:t>ence of Status</w:t>
                  </w:r>
                </w:p>
              </w:tc>
            </w:tr>
            <w:tr w:rsidR="005C09C6" w:rsidRPr="00757E29" w14:paraId="41712212" w14:textId="77777777" w:rsidTr="005C09C6">
              <w:trPr>
                <w:tblCellSpacing w:w="7" w:type="dxa"/>
                <w:jc w:val="center"/>
              </w:trPr>
              <w:tc>
                <w:tcPr>
                  <w:tcW w:w="1080" w:type="dxa"/>
                  <w:vMerge w:val="restart"/>
                  <w:vAlign w:val="center"/>
                  <w:hideMark/>
                </w:tcPr>
                <w:p w14:paraId="7EFC532B" w14:textId="77777777" w:rsidR="005C09C6" w:rsidRPr="00757E29" w:rsidRDefault="005C09C6" w:rsidP="00757E29">
                  <w:pPr>
                    <w:tabs>
                      <w:tab w:val="clear" w:pos="567"/>
                    </w:tabs>
                    <w:suppressAutoHyphens w:val="0"/>
                    <w:spacing w:after="0" w:line="240" w:lineRule="auto"/>
                    <w:jc w:val="center"/>
                    <w:rPr>
                      <w:rFonts w:cs="Calibri"/>
                      <w:b/>
                      <w:bCs/>
                      <w:color w:val="auto"/>
                      <w:sz w:val="24"/>
                      <w:szCs w:val="24"/>
                      <w:lang w:eastAsia="en-GB"/>
                    </w:rPr>
                  </w:pPr>
                  <w:r w:rsidRPr="00757E29">
                    <w:rPr>
                      <w:rFonts w:cs="Calibri"/>
                      <w:b/>
                      <w:bCs/>
                      <w:color w:val="auto"/>
                      <w:sz w:val="24"/>
                      <w:szCs w:val="24"/>
                      <w:lang w:eastAsia="en-GB"/>
                    </w:rPr>
                    <w:br/>
                  </w:r>
                  <w:r w:rsidRPr="00757E29">
                    <w:rPr>
                      <w:rFonts w:cs="Calibri"/>
                      <w:b/>
                      <w:bCs/>
                      <w:color w:val="auto"/>
                      <w:sz w:val="24"/>
                      <w:szCs w:val="24"/>
                      <w:lang w:eastAsia="en-GB"/>
                    </w:rPr>
                    <w:br/>
                  </w:r>
                  <w:r w:rsidRPr="00757E29">
                    <w:rPr>
                      <w:rFonts w:cs="Calibri"/>
                      <w:b/>
                      <w:bCs/>
                      <w:color w:val="auto"/>
                      <w:sz w:val="24"/>
                      <w:szCs w:val="24"/>
                      <w:lang w:eastAsia="en-GB"/>
                    </w:rPr>
                    <w:br/>
                    <w:t>Region</w:t>
                  </w:r>
                </w:p>
              </w:tc>
              <w:tc>
                <w:tcPr>
                  <w:tcW w:w="1160" w:type="dxa"/>
                  <w:vAlign w:val="center"/>
                  <w:hideMark/>
                </w:tcPr>
                <w:p w14:paraId="310F9B99" w14:textId="6C4D0D5A" w:rsidR="005C09C6" w:rsidRPr="00757E29" w:rsidRDefault="005C09C6" w:rsidP="00757E29">
                  <w:pPr>
                    <w:tabs>
                      <w:tab w:val="clear" w:pos="567"/>
                    </w:tabs>
                    <w:suppressAutoHyphens w:val="0"/>
                    <w:spacing w:after="0" w:line="240" w:lineRule="auto"/>
                    <w:jc w:val="center"/>
                    <w:rPr>
                      <w:rFonts w:cs="Calibri"/>
                      <w:color w:val="auto"/>
                      <w:sz w:val="24"/>
                      <w:szCs w:val="24"/>
                      <w:lang w:eastAsia="en-GB"/>
                    </w:rPr>
                  </w:pPr>
                  <w:r>
                    <w:rPr>
                      <w:rFonts w:cs="Calibri"/>
                      <w:b/>
                      <w:bCs/>
                      <w:color w:val="auto"/>
                      <w:sz w:val="24"/>
                      <w:szCs w:val="24"/>
                      <w:lang w:eastAsia="en-GB"/>
                    </w:rPr>
                    <w:t>I</w:t>
                  </w:r>
                </w:p>
              </w:tc>
              <w:tc>
                <w:tcPr>
                  <w:tcW w:w="928" w:type="dxa"/>
                  <w:vAlign w:val="center"/>
                  <w:hideMark/>
                </w:tcPr>
                <w:p w14:paraId="3ED1038A" w14:textId="77777777" w:rsidR="005C09C6" w:rsidRPr="00757E29" w:rsidRDefault="005C09C6" w:rsidP="00757E29">
                  <w:pPr>
                    <w:tabs>
                      <w:tab w:val="clear" w:pos="567"/>
                    </w:tabs>
                    <w:suppressAutoHyphens w:val="0"/>
                    <w:spacing w:after="0" w:line="240" w:lineRule="auto"/>
                    <w:jc w:val="center"/>
                    <w:rPr>
                      <w:rFonts w:cs="Calibri"/>
                      <w:color w:val="auto"/>
                      <w:sz w:val="24"/>
                      <w:szCs w:val="24"/>
                      <w:lang w:eastAsia="en-GB"/>
                    </w:rPr>
                  </w:pPr>
                  <w:r w:rsidRPr="00757E29">
                    <w:rPr>
                      <w:rFonts w:cs="Calibri"/>
                      <w:color w:val="auto"/>
                      <w:sz w:val="24"/>
                      <w:szCs w:val="24"/>
                      <w:lang w:eastAsia="en-GB"/>
                    </w:rPr>
                    <w:t>?</w:t>
                  </w:r>
                </w:p>
              </w:tc>
              <w:tc>
                <w:tcPr>
                  <w:tcW w:w="1138" w:type="dxa"/>
                  <w:shd w:val="clear" w:color="auto" w:fill="00FF00"/>
                  <w:vAlign w:val="center"/>
                  <w:hideMark/>
                </w:tcPr>
                <w:p w14:paraId="73819F7E" w14:textId="77777777" w:rsidR="005C09C6" w:rsidRPr="00757E29" w:rsidRDefault="005C09C6" w:rsidP="00757E29">
                  <w:pPr>
                    <w:tabs>
                      <w:tab w:val="clear" w:pos="567"/>
                    </w:tabs>
                    <w:suppressAutoHyphens w:val="0"/>
                    <w:spacing w:after="0" w:line="240" w:lineRule="auto"/>
                    <w:jc w:val="center"/>
                    <w:rPr>
                      <w:rFonts w:cs="Calibri"/>
                      <w:color w:val="auto"/>
                      <w:sz w:val="24"/>
                      <w:szCs w:val="24"/>
                      <w:lang w:eastAsia="en-GB"/>
                    </w:rPr>
                  </w:pPr>
                  <w:r w:rsidRPr="00757E29">
                    <w:rPr>
                      <w:rFonts w:cs="Calibri"/>
                      <w:color w:val="auto"/>
                      <w:sz w:val="24"/>
                      <w:szCs w:val="24"/>
                      <w:lang w:eastAsia="en-GB"/>
                    </w:rPr>
                    <w:t>↓</w:t>
                  </w:r>
                  <w:r w:rsidRPr="00757E29">
                    <w:rPr>
                      <w:rFonts w:cs="Calibri"/>
                      <w:color w:val="auto"/>
                      <w:sz w:val="24"/>
                      <w:szCs w:val="24"/>
                      <w:vertAlign w:val="superscript"/>
                      <w:lang w:eastAsia="en-GB"/>
                    </w:rPr>
                    <w:t>1</w:t>
                  </w:r>
                </w:p>
              </w:tc>
              <w:tc>
                <w:tcPr>
                  <w:tcW w:w="1244" w:type="dxa"/>
                  <w:vAlign w:val="center"/>
                  <w:hideMark/>
                </w:tcPr>
                <w:p w14:paraId="4ED0A739" w14:textId="77777777" w:rsidR="005C09C6" w:rsidRPr="00757E29" w:rsidRDefault="005C09C6" w:rsidP="00757E29">
                  <w:pPr>
                    <w:tabs>
                      <w:tab w:val="clear" w:pos="567"/>
                    </w:tabs>
                    <w:suppressAutoHyphens w:val="0"/>
                    <w:spacing w:after="0" w:line="240" w:lineRule="auto"/>
                    <w:jc w:val="center"/>
                    <w:rPr>
                      <w:rFonts w:cs="Calibri"/>
                      <w:color w:val="auto"/>
                      <w:sz w:val="24"/>
                      <w:szCs w:val="24"/>
                      <w:lang w:eastAsia="en-GB"/>
                    </w:rPr>
                  </w:pPr>
                  <w:r w:rsidRPr="00757E29">
                    <w:rPr>
                      <w:rFonts w:cs="Calibri"/>
                      <w:color w:val="auto"/>
                      <w:sz w:val="24"/>
                      <w:szCs w:val="24"/>
                      <w:lang w:eastAsia="en-GB"/>
                    </w:rPr>
                    <w:t>NA</w:t>
                  </w:r>
                </w:p>
              </w:tc>
              <w:tc>
                <w:tcPr>
                  <w:tcW w:w="1138" w:type="dxa"/>
                  <w:vAlign w:val="center"/>
                  <w:hideMark/>
                </w:tcPr>
                <w:p w14:paraId="35AC18B0" w14:textId="77777777" w:rsidR="005C09C6" w:rsidRPr="00757E29" w:rsidRDefault="005C09C6" w:rsidP="00757E29">
                  <w:pPr>
                    <w:tabs>
                      <w:tab w:val="clear" w:pos="567"/>
                    </w:tabs>
                    <w:suppressAutoHyphens w:val="0"/>
                    <w:spacing w:after="0" w:line="240" w:lineRule="auto"/>
                    <w:jc w:val="center"/>
                    <w:rPr>
                      <w:rFonts w:cs="Calibri"/>
                      <w:color w:val="auto"/>
                      <w:sz w:val="24"/>
                      <w:szCs w:val="24"/>
                      <w:lang w:eastAsia="en-GB"/>
                    </w:rPr>
                  </w:pPr>
                  <w:r w:rsidRPr="00757E29">
                    <w:rPr>
                      <w:rFonts w:cs="Calibri"/>
                      <w:color w:val="auto"/>
                      <w:sz w:val="24"/>
                      <w:szCs w:val="24"/>
                      <w:lang w:eastAsia="en-GB"/>
                    </w:rPr>
                    <w:t>NA</w:t>
                  </w:r>
                </w:p>
              </w:tc>
              <w:tc>
                <w:tcPr>
                  <w:tcW w:w="1740" w:type="dxa"/>
                  <w:vAlign w:val="center"/>
                  <w:hideMark/>
                </w:tcPr>
                <w:p w14:paraId="263BEFC1" w14:textId="77777777" w:rsidR="005C09C6" w:rsidRPr="00757E29" w:rsidRDefault="005C09C6" w:rsidP="00757E29">
                  <w:pPr>
                    <w:tabs>
                      <w:tab w:val="clear" w:pos="567"/>
                    </w:tabs>
                    <w:suppressAutoHyphens w:val="0"/>
                    <w:spacing w:after="0" w:line="240" w:lineRule="auto"/>
                    <w:jc w:val="center"/>
                    <w:rPr>
                      <w:rFonts w:cs="Calibri"/>
                      <w:color w:val="auto"/>
                      <w:sz w:val="24"/>
                      <w:szCs w:val="24"/>
                      <w:lang w:eastAsia="en-GB"/>
                    </w:rPr>
                  </w:pPr>
                  <w:r w:rsidRPr="00757E29">
                    <w:rPr>
                      <w:rFonts w:cs="Calibri"/>
                      <w:color w:val="auto"/>
                      <w:sz w:val="24"/>
                      <w:szCs w:val="24"/>
                      <w:lang w:eastAsia="en-GB"/>
                    </w:rPr>
                    <w:t>NA</w:t>
                  </w:r>
                </w:p>
              </w:tc>
              <w:tc>
                <w:tcPr>
                  <w:tcW w:w="3131" w:type="dxa"/>
                  <w:shd w:val="clear" w:color="auto" w:fill="00FF00"/>
                  <w:vAlign w:val="center"/>
                  <w:hideMark/>
                </w:tcPr>
                <w:p w14:paraId="64699474" w14:textId="77777777" w:rsidR="005C09C6" w:rsidRPr="00757E29" w:rsidRDefault="005C09C6" w:rsidP="00757E29">
                  <w:pPr>
                    <w:tabs>
                      <w:tab w:val="clear" w:pos="567"/>
                    </w:tabs>
                    <w:suppressAutoHyphens w:val="0"/>
                    <w:spacing w:after="0" w:line="240" w:lineRule="auto"/>
                    <w:jc w:val="center"/>
                    <w:rPr>
                      <w:rFonts w:cs="Calibri"/>
                      <w:color w:val="auto"/>
                      <w:sz w:val="24"/>
                      <w:szCs w:val="24"/>
                      <w:lang w:eastAsia="en-GB"/>
                    </w:rPr>
                  </w:pPr>
                  <w:r w:rsidRPr="00757E29">
                    <w:rPr>
                      <w:rFonts w:cs="Calibri"/>
                      <w:color w:val="auto"/>
                      <w:sz w:val="24"/>
                      <w:szCs w:val="24"/>
                      <w:lang w:eastAsia="en-GB"/>
                    </w:rPr>
                    <w:t>↓</w:t>
                  </w:r>
                  <w:r w:rsidRPr="00757E29">
                    <w:rPr>
                      <w:rFonts w:cs="Calibri"/>
                      <w:color w:val="auto"/>
                      <w:sz w:val="24"/>
                      <w:szCs w:val="24"/>
                      <w:vertAlign w:val="superscript"/>
                      <w:lang w:eastAsia="en-GB"/>
                    </w:rPr>
                    <w:t>1</w:t>
                  </w:r>
                </w:p>
              </w:tc>
            </w:tr>
            <w:tr w:rsidR="00374902" w:rsidRPr="00757E29" w14:paraId="497DF4CC" w14:textId="77777777" w:rsidTr="005C09C6">
              <w:trPr>
                <w:tblCellSpacing w:w="7" w:type="dxa"/>
                <w:jc w:val="center"/>
              </w:trPr>
              <w:tc>
                <w:tcPr>
                  <w:tcW w:w="1080" w:type="dxa"/>
                  <w:vMerge/>
                  <w:vAlign w:val="center"/>
                  <w:hideMark/>
                </w:tcPr>
                <w:p w14:paraId="2C34F704" w14:textId="77777777" w:rsidR="00374902" w:rsidRPr="00757E29" w:rsidRDefault="00374902" w:rsidP="00374902">
                  <w:pPr>
                    <w:tabs>
                      <w:tab w:val="clear" w:pos="567"/>
                    </w:tabs>
                    <w:suppressAutoHyphens w:val="0"/>
                    <w:spacing w:after="0" w:line="240" w:lineRule="auto"/>
                    <w:jc w:val="left"/>
                    <w:rPr>
                      <w:rFonts w:cs="Calibri"/>
                      <w:b/>
                      <w:bCs/>
                      <w:color w:val="auto"/>
                      <w:sz w:val="24"/>
                      <w:szCs w:val="24"/>
                      <w:lang w:eastAsia="en-GB"/>
                    </w:rPr>
                  </w:pPr>
                </w:p>
              </w:tc>
              <w:tc>
                <w:tcPr>
                  <w:tcW w:w="1160" w:type="dxa"/>
                  <w:vAlign w:val="center"/>
                  <w:hideMark/>
                </w:tcPr>
                <w:p w14:paraId="06F50C34" w14:textId="79BF54E7" w:rsidR="00374902" w:rsidRPr="00757E29" w:rsidRDefault="00374902" w:rsidP="00374902">
                  <w:pPr>
                    <w:tabs>
                      <w:tab w:val="clear" w:pos="567"/>
                    </w:tabs>
                    <w:suppressAutoHyphens w:val="0"/>
                    <w:spacing w:after="0" w:line="240" w:lineRule="auto"/>
                    <w:jc w:val="center"/>
                    <w:rPr>
                      <w:rFonts w:cs="Calibri"/>
                      <w:color w:val="auto"/>
                      <w:sz w:val="24"/>
                      <w:szCs w:val="24"/>
                      <w:lang w:eastAsia="en-GB"/>
                    </w:rPr>
                  </w:pPr>
                  <w:r w:rsidRPr="005C09C6">
                    <w:rPr>
                      <w:rFonts w:cs="Calibri"/>
                      <w:b/>
                      <w:bCs/>
                      <w:color w:val="auto"/>
                      <w:sz w:val="24"/>
                      <w:szCs w:val="24"/>
                      <w:lang w:eastAsia="en-GB"/>
                    </w:rPr>
                    <w:t>II</w:t>
                  </w:r>
                </w:p>
              </w:tc>
              <w:tc>
                <w:tcPr>
                  <w:tcW w:w="928" w:type="dxa"/>
                  <w:vAlign w:val="center"/>
                  <w:hideMark/>
                </w:tcPr>
                <w:p w14:paraId="01E1DFC4" w14:textId="77777777" w:rsidR="00374902" w:rsidRPr="00757E29" w:rsidRDefault="00374902" w:rsidP="00374902">
                  <w:pPr>
                    <w:tabs>
                      <w:tab w:val="clear" w:pos="567"/>
                    </w:tabs>
                    <w:suppressAutoHyphens w:val="0"/>
                    <w:spacing w:after="0" w:line="240" w:lineRule="auto"/>
                    <w:jc w:val="center"/>
                    <w:rPr>
                      <w:rFonts w:cs="Calibri"/>
                      <w:color w:val="auto"/>
                      <w:sz w:val="24"/>
                      <w:szCs w:val="24"/>
                      <w:lang w:eastAsia="en-GB"/>
                    </w:rPr>
                  </w:pPr>
                  <w:r w:rsidRPr="00757E29">
                    <w:rPr>
                      <w:rFonts w:cs="Calibri"/>
                      <w:color w:val="auto"/>
                      <w:sz w:val="24"/>
                      <w:szCs w:val="24"/>
                      <w:lang w:eastAsia="en-GB"/>
                    </w:rPr>
                    <w:t> </w:t>
                  </w:r>
                </w:p>
              </w:tc>
              <w:tc>
                <w:tcPr>
                  <w:tcW w:w="1138" w:type="dxa"/>
                  <w:vAlign w:val="center"/>
                  <w:hideMark/>
                </w:tcPr>
                <w:p w14:paraId="51521082" w14:textId="77777777" w:rsidR="00374902" w:rsidRPr="00757E29" w:rsidRDefault="00374902" w:rsidP="00374902">
                  <w:pPr>
                    <w:tabs>
                      <w:tab w:val="clear" w:pos="567"/>
                    </w:tabs>
                    <w:suppressAutoHyphens w:val="0"/>
                    <w:spacing w:after="0" w:line="240" w:lineRule="auto"/>
                    <w:jc w:val="center"/>
                    <w:rPr>
                      <w:rFonts w:cs="Calibri"/>
                      <w:color w:val="auto"/>
                      <w:sz w:val="24"/>
                      <w:szCs w:val="24"/>
                      <w:lang w:eastAsia="en-GB"/>
                    </w:rPr>
                  </w:pPr>
                  <w:r w:rsidRPr="00757E29">
                    <w:rPr>
                      <w:rFonts w:cs="Calibri"/>
                      <w:color w:val="auto"/>
                      <w:sz w:val="24"/>
                      <w:szCs w:val="24"/>
                      <w:lang w:eastAsia="en-GB"/>
                    </w:rPr>
                    <w:t> </w:t>
                  </w:r>
                </w:p>
              </w:tc>
              <w:tc>
                <w:tcPr>
                  <w:tcW w:w="1244" w:type="dxa"/>
                  <w:vAlign w:val="center"/>
                  <w:hideMark/>
                </w:tcPr>
                <w:p w14:paraId="54502ECF" w14:textId="77777777" w:rsidR="00374902" w:rsidRPr="00757E29" w:rsidRDefault="00374902" w:rsidP="00374902">
                  <w:pPr>
                    <w:tabs>
                      <w:tab w:val="clear" w:pos="567"/>
                    </w:tabs>
                    <w:suppressAutoHyphens w:val="0"/>
                    <w:spacing w:after="0" w:line="240" w:lineRule="auto"/>
                    <w:jc w:val="center"/>
                    <w:rPr>
                      <w:rFonts w:cs="Calibri"/>
                      <w:color w:val="auto"/>
                      <w:sz w:val="24"/>
                      <w:szCs w:val="24"/>
                      <w:lang w:eastAsia="en-GB"/>
                    </w:rPr>
                  </w:pPr>
                  <w:r w:rsidRPr="00757E29">
                    <w:rPr>
                      <w:rFonts w:cs="Calibri"/>
                      <w:color w:val="auto"/>
                      <w:sz w:val="24"/>
                      <w:szCs w:val="24"/>
                      <w:lang w:eastAsia="en-GB"/>
                    </w:rPr>
                    <w:t> </w:t>
                  </w:r>
                </w:p>
              </w:tc>
              <w:tc>
                <w:tcPr>
                  <w:tcW w:w="1138" w:type="dxa"/>
                  <w:vAlign w:val="center"/>
                  <w:hideMark/>
                </w:tcPr>
                <w:p w14:paraId="2320950A" w14:textId="77777777" w:rsidR="00374902" w:rsidRPr="00757E29" w:rsidRDefault="00374902" w:rsidP="00374902">
                  <w:pPr>
                    <w:tabs>
                      <w:tab w:val="clear" w:pos="567"/>
                    </w:tabs>
                    <w:suppressAutoHyphens w:val="0"/>
                    <w:spacing w:after="0" w:line="240" w:lineRule="auto"/>
                    <w:jc w:val="center"/>
                    <w:rPr>
                      <w:rFonts w:cs="Calibri"/>
                      <w:color w:val="auto"/>
                      <w:sz w:val="24"/>
                      <w:szCs w:val="24"/>
                      <w:lang w:eastAsia="en-GB"/>
                    </w:rPr>
                  </w:pPr>
                  <w:r w:rsidRPr="00757E29">
                    <w:rPr>
                      <w:rFonts w:cs="Calibri"/>
                      <w:color w:val="auto"/>
                      <w:sz w:val="24"/>
                      <w:szCs w:val="24"/>
                      <w:lang w:eastAsia="en-GB"/>
                    </w:rPr>
                    <w:t> </w:t>
                  </w:r>
                </w:p>
              </w:tc>
              <w:tc>
                <w:tcPr>
                  <w:tcW w:w="1740" w:type="dxa"/>
                  <w:vAlign w:val="center"/>
                  <w:hideMark/>
                </w:tcPr>
                <w:p w14:paraId="3402724E" w14:textId="77777777" w:rsidR="00374902" w:rsidRPr="00757E29" w:rsidRDefault="00374902" w:rsidP="00374902">
                  <w:pPr>
                    <w:tabs>
                      <w:tab w:val="clear" w:pos="567"/>
                    </w:tabs>
                    <w:suppressAutoHyphens w:val="0"/>
                    <w:spacing w:after="0" w:line="240" w:lineRule="auto"/>
                    <w:jc w:val="center"/>
                    <w:rPr>
                      <w:rFonts w:cs="Calibri"/>
                      <w:color w:val="auto"/>
                      <w:sz w:val="24"/>
                      <w:szCs w:val="24"/>
                      <w:lang w:eastAsia="en-GB"/>
                    </w:rPr>
                  </w:pPr>
                  <w:r w:rsidRPr="00757E29">
                    <w:rPr>
                      <w:rFonts w:cs="Calibri"/>
                      <w:color w:val="auto"/>
                      <w:sz w:val="24"/>
                      <w:szCs w:val="24"/>
                      <w:lang w:eastAsia="en-GB"/>
                    </w:rPr>
                    <w:t> </w:t>
                  </w:r>
                </w:p>
              </w:tc>
              <w:tc>
                <w:tcPr>
                  <w:tcW w:w="3131" w:type="dxa"/>
                  <w:vAlign w:val="center"/>
                  <w:hideMark/>
                </w:tcPr>
                <w:p w14:paraId="5CE7F3B9" w14:textId="77777777" w:rsidR="00374902" w:rsidRPr="00757E29" w:rsidRDefault="00374902" w:rsidP="00374902">
                  <w:pPr>
                    <w:tabs>
                      <w:tab w:val="clear" w:pos="567"/>
                    </w:tabs>
                    <w:suppressAutoHyphens w:val="0"/>
                    <w:spacing w:after="0" w:line="240" w:lineRule="auto"/>
                    <w:jc w:val="center"/>
                    <w:rPr>
                      <w:rFonts w:cs="Calibri"/>
                      <w:color w:val="auto"/>
                      <w:sz w:val="24"/>
                      <w:szCs w:val="24"/>
                      <w:lang w:eastAsia="en-GB"/>
                    </w:rPr>
                  </w:pPr>
                  <w:r w:rsidRPr="00757E29">
                    <w:rPr>
                      <w:rFonts w:cs="Calibri"/>
                      <w:color w:val="auto"/>
                      <w:sz w:val="24"/>
                      <w:szCs w:val="24"/>
                      <w:lang w:eastAsia="en-GB"/>
                    </w:rPr>
                    <w:t> </w:t>
                  </w:r>
                </w:p>
              </w:tc>
            </w:tr>
            <w:tr w:rsidR="00374902" w:rsidRPr="00757E29" w14:paraId="2BC3404B" w14:textId="77777777" w:rsidTr="005C09C6">
              <w:trPr>
                <w:tblCellSpacing w:w="7" w:type="dxa"/>
                <w:jc w:val="center"/>
              </w:trPr>
              <w:tc>
                <w:tcPr>
                  <w:tcW w:w="1080" w:type="dxa"/>
                  <w:vMerge/>
                  <w:vAlign w:val="center"/>
                  <w:hideMark/>
                </w:tcPr>
                <w:p w14:paraId="002501DE" w14:textId="77777777" w:rsidR="00374902" w:rsidRPr="00757E29" w:rsidRDefault="00374902" w:rsidP="00374902">
                  <w:pPr>
                    <w:tabs>
                      <w:tab w:val="clear" w:pos="567"/>
                    </w:tabs>
                    <w:suppressAutoHyphens w:val="0"/>
                    <w:spacing w:after="0" w:line="240" w:lineRule="auto"/>
                    <w:jc w:val="left"/>
                    <w:rPr>
                      <w:rFonts w:cs="Calibri"/>
                      <w:b/>
                      <w:bCs/>
                      <w:color w:val="auto"/>
                      <w:sz w:val="24"/>
                      <w:szCs w:val="24"/>
                      <w:lang w:eastAsia="en-GB"/>
                    </w:rPr>
                  </w:pPr>
                </w:p>
              </w:tc>
              <w:tc>
                <w:tcPr>
                  <w:tcW w:w="1160" w:type="dxa"/>
                  <w:vAlign w:val="center"/>
                </w:tcPr>
                <w:p w14:paraId="26C54744" w14:textId="3C292A70" w:rsidR="00374902" w:rsidRPr="00757E29" w:rsidRDefault="00374902" w:rsidP="00374902">
                  <w:pPr>
                    <w:tabs>
                      <w:tab w:val="clear" w:pos="567"/>
                    </w:tabs>
                    <w:suppressAutoHyphens w:val="0"/>
                    <w:spacing w:after="0" w:line="240" w:lineRule="auto"/>
                    <w:jc w:val="center"/>
                    <w:rPr>
                      <w:rFonts w:cs="Calibri"/>
                      <w:b/>
                      <w:bCs/>
                      <w:color w:val="auto"/>
                      <w:sz w:val="24"/>
                      <w:szCs w:val="24"/>
                      <w:lang w:eastAsia="en-GB"/>
                    </w:rPr>
                  </w:pPr>
                  <w:r w:rsidRPr="005C09C6">
                    <w:rPr>
                      <w:rFonts w:cs="Calibri"/>
                      <w:b/>
                      <w:bCs/>
                      <w:color w:val="auto"/>
                      <w:sz w:val="24"/>
                      <w:szCs w:val="24"/>
                      <w:lang w:eastAsia="en-GB"/>
                    </w:rPr>
                    <w:t>III</w:t>
                  </w:r>
                </w:p>
              </w:tc>
              <w:tc>
                <w:tcPr>
                  <w:tcW w:w="928" w:type="dxa"/>
                  <w:vAlign w:val="center"/>
                  <w:hideMark/>
                </w:tcPr>
                <w:p w14:paraId="794BB638" w14:textId="77777777" w:rsidR="00374902" w:rsidRPr="00757E29" w:rsidRDefault="00374902" w:rsidP="00374902">
                  <w:pPr>
                    <w:tabs>
                      <w:tab w:val="clear" w:pos="567"/>
                    </w:tabs>
                    <w:suppressAutoHyphens w:val="0"/>
                    <w:spacing w:after="0" w:line="240" w:lineRule="auto"/>
                    <w:jc w:val="center"/>
                    <w:rPr>
                      <w:rFonts w:cs="Calibri"/>
                      <w:color w:val="auto"/>
                      <w:sz w:val="24"/>
                      <w:szCs w:val="24"/>
                      <w:lang w:eastAsia="en-GB"/>
                    </w:rPr>
                  </w:pPr>
                  <w:r w:rsidRPr="00757E29">
                    <w:rPr>
                      <w:rFonts w:cs="Calibri"/>
                      <w:color w:val="auto"/>
                      <w:sz w:val="24"/>
                      <w:szCs w:val="24"/>
                      <w:lang w:eastAsia="en-GB"/>
                    </w:rPr>
                    <w:t> </w:t>
                  </w:r>
                </w:p>
              </w:tc>
              <w:tc>
                <w:tcPr>
                  <w:tcW w:w="1138" w:type="dxa"/>
                  <w:vAlign w:val="center"/>
                  <w:hideMark/>
                </w:tcPr>
                <w:p w14:paraId="689A8B9C" w14:textId="77777777" w:rsidR="00374902" w:rsidRPr="00757E29" w:rsidRDefault="00374902" w:rsidP="00374902">
                  <w:pPr>
                    <w:tabs>
                      <w:tab w:val="clear" w:pos="567"/>
                    </w:tabs>
                    <w:suppressAutoHyphens w:val="0"/>
                    <w:spacing w:after="0" w:line="240" w:lineRule="auto"/>
                    <w:jc w:val="center"/>
                    <w:rPr>
                      <w:rFonts w:cs="Calibri"/>
                      <w:color w:val="auto"/>
                      <w:sz w:val="24"/>
                      <w:szCs w:val="24"/>
                      <w:lang w:eastAsia="en-GB"/>
                    </w:rPr>
                  </w:pPr>
                  <w:r w:rsidRPr="00757E29">
                    <w:rPr>
                      <w:rFonts w:cs="Calibri"/>
                      <w:color w:val="auto"/>
                      <w:sz w:val="24"/>
                      <w:szCs w:val="24"/>
                      <w:lang w:eastAsia="en-GB"/>
                    </w:rPr>
                    <w:t> </w:t>
                  </w:r>
                </w:p>
              </w:tc>
              <w:tc>
                <w:tcPr>
                  <w:tcW w:w="1244" w:type="dxa"/>
                  <w:vAlign w:val="center"/>
                  <w:hideMark/>
                </w:tcPr>
                <w:p w14:paraId="0BEAD6E3" w14:textId="77777777" w:rsidR="00374902" w:rsidRPr="00757E29" w:rsidRDefault="00374902" w:rsidP="00374902">
                  <w:pPr>
                    <w:tabs>
                      <w:tab w:val="clear" w:pos="567"/>
                    </w:tabs>
                    <w:suppressAutoHyphens w:val="0"/>
                    <w:spacing w:after="0" w:line="240" w:lineRule="auto"/>
                    <w:jc w:val="center"/>
                    <w:rPr>
                      <w:rFonts w:cs="Calibri"/>
                      <w:color w:val="auto"/>
                      <w:sz w:val="24"/>
                      <w:szCs w:val="24"/>
                      <w:lang w:eastAsia="en-GB"/>
                    </w:rPr>
                  </w:pPr>
                  <w:r w:rsidRPr="00757E29">
                    <w:rPr>
                      <w:rFonts w:cs="Calibri"/>
                      <w:color w:val="auto"/>
                      <w:sz w:val="24"/>
                      <w:szCs w:val="24"/>
                      <w:lang w:eastAsia="en-GB"/>
                    </w:rPr>
                    <w:t> </w:t>
                  </w:r>
                </w:p>
              </w:tc>
              <w:tc>
                <w:tcPr>
                  <w:tcW w:w="1138" w:type="dxa"/>
                  <w:vAlign w:val="center"/>
                  <w:hideMark/>
                </w:tcPr>
                <w:p w14:paraId="4B427591" w14:textId="77777777" w:rsidR="00374902" w:rsidRPr="00757E29" w:rsidRDefault="00374902" w:rsidP="00374902">
                  <w:pPr>
                    <w:tabs>
                      <w:tab w:val="clear" w:pos="567"/>
                    </w:tabs>
                    <w:suppressAutoHyphens w:val="0"/>
                    <w:spacing w:after="0" w:line="240" w:lineRule="auto"/>
                    <w:jc w:val="center"/>
                    <w:rPr>
                      <w:rFonts w:cs="Calibri"/>
                      <w:color w:val="auto"/>
                      <w:sz w:val="24"/>
                      <w:szCs w:val="24"/>
                      <w:lang w:eastAsia="en-GB"/>
                    </w:rPr>
                  </w:pPr>
                  <w:r w:rsidRPr="00757E29">
                    <w:rPr>
                      <w:rFonts w:cs="Calibri"/>
                      <w:color w:val="auto"/>
                      <w:sz w:val="24"/>
                      <w:szCs w:val="24"/>
                      <w:lang w:eastAsia="en-GB"/>
                    </w:rPr>
                    <w:t> </w:t>
                  </w:r>
                </w:p>
              </w:tc>
              <w:tc>
                <w:tcPr>
                  <w:tcW w:w="1740" w:type="dxa"/>
                  <w:vAlign w:val="center"/>
                  <w:hideMark/>
                </w:tcPr>
                <w:p w14:paraId="4FA510DE" w14:textId="77777777" w:rsidR="00374902" w:rsidRPr="00757E29" w:rsidRDefault="00374902" w:rsidP="00374902">
                  <w:pPr>
                    <w:tabs>
                      <w:tab w:val="clear" w:pos="567"/>
                    </w:tabs>
                    <w:suppressAutoHyphens w:val="0"/>
                    <w:spacing w:after="0" w:line="240" w:lineRule="auto"/>
                    <w:jc w:val="center"/>
                    <w:rPr>
                      <w:rFonts w:cs="Calibri"/>
                      <w:color w:val="auto"/>
                      <w:sz w:val="24"/>
                      <w:szCs w:val="24"/>
                      <w:lang w:eastAsia="en-GB"/>
                    </w:rPr>
                  </w:pPr>
                  <w:r w:rsidRPr="00757E29">
                    <w:rPr>
                      <w:rFonts w:cs="Calibri"/>
                      <w:color w:val="auto"/>
                      <w:sz w:val="24"/>
                      <w:szCs w:val="24"/>
                      <w:lang w:eastAsia="en-GB"/>
                    </w:rPr>
                    <w:t> </w:t>
                  </w:r>
                </w:p>
              </w:tc>
              <w:tc>
                <w:tcPr>
                  <w:tcW w:w="3131" w:type="dxa"/>
                  <w:vAlign w:val="center"/>
                  <w:hideMark/>
                </w:tcPr>
                <w:p w14:paraId="0A8502A6" w14:textId="77777777" w:rsidR="00374902" w:rsidRPr="00757E29" w:rsidRDefault="00374902" w:rsidP="00374902">
                  <w:pPr>
                    <w:tabs>
                      <w:tab w:val="clear" w:pos="567"/>
                    </w:tabs>
                    <w:suppressAutoHyphens w:val="0"/>
                    <w:spacing w:after="0" w:line="240" w:lineRule="auto"/>
                    <w:jc w:val="center"/>
                    <w:rPr>
                      <w:rFonts w:cs="Calibri"/>
                      <w:color w:val="auto"/>
                      <w:sz w:val="24"/>
                      <w:szCs w:val="24"/>
                      <w:lang w:eastAsia="en-GB"/>
                    </w:rPr>
                  </w:pPr>
                  <w:r w:rsidRPr="00757E29">
                    <w:rPr>
                      <w:rFonts w:cs="Calibri"/>
                      <w:color w:val="auto"/>
                      <w:sz w:val="24"/>
                      <w:szCs w:val="24"/>
                      <w:lang w:eastAsia="en-GB"/>
                    </w:rPr>
                    <w:t> </w:t>
                  </w:r>
                </w:p>
              </w:tc>
            </w:tr>
            <w:tr w:rsidR="00374902" w:rsidRPr="00757E29" w14:paraId="5957DDB1" w14:textId="77777777" w:rsidTr="005C09C6">
              <w:trPr>
                <w:tblCellSpacing w:w="7" w:type="dxa"/>
                <w:jc w:val="center"/>
              </w:trPr>
              <w:tc>
                <w:tcPr>
                  <w:tcW w:w="1080" w:type="dxa"/>
                  <w:vMerge/>
                  <w:vAlign w:val="center"/>
                  <w:hideMark/>
                </w:tcPr>
                <w:p w14:paraId="7C865A9A" w14:textId="77777777" w:rsidR="00374902" w:rsidRPr="00757E29" w:rsidRDefault="00374902" w:rsidP="00374902">
                  <w:pPr>
                    <w:tabs>
                      <w:tab w:val="clear" w:pos="567"/>
                    </w:tabs>
                    <w:suppressAutoHyphens w:val="0"/>
                    <w:spacing w:after="0" w:line="240" w:lineRule="auto"/>
                    <w:jc w:val="left"/>
                    <w:rPr>
                      <w:rFonts w:cs="Calibri"/>
                      <w:b/>
                      <w:bCs/>
                      <w:color w:val="auto"/>
                      <w:sz w:val="24"/>
                      <w:szCs w:val="24"/>
                      <w:lang w:eastAsia="en-GB"/>
                    </w:rPr>
                  </w:pPr>
                </w:p>
              </w:tc>
              <w:tc>
                <w:tcPr>
                  <w:tcW w:w="1160" w:type="dxa"/>
                  <w:vAlign w:val="center"/>
                </w:tcPr>
                <w:p w14:paraId="494ED296" w14:textId="124DE2BB" w:rsidR="00374902" w:rsidRPr="00757E29" w:rsidRDefault="00374902" w:rsidP="00374902">
                  <w:pPr>
                    <w:tabs>
                      <w:tab w:val="clear" w:pos="567"/>
                    </w:tabs>
                    <w:suppressAutoHyphens w:val="0"/>
                    <w:spacing w:after="0" w:line="240" w:lineRule="auto"/>
                    <w:jc w:val="center"/>
                    <w:rPr>
                      <w:rFonts w:cs="Calibri"/>
                      <w:b/>
                      <w:bCs/>
                      <w:color w:val="auto"/>
                      <w:sz w:val="24"/>
                      <w:szCs w:val="24"/>
                      <w:lang w:eastAsia="en-GB"/>
                    </w:rPr>
                  </w:pPr>
                  <w:r w:rsidRPr="00757E29">
                    <w:rPr>
                      <w:rFonts w:cs="Calibri"/>
                      <w:b/>
                      <w:bCs/>
                      <w:color w:val="auto"/>
                      <w:sz w:val="24"/>
                      <w:szCs w:val="24"/>
                      <w:lang w:eastAsia="en-GB"/>
                    </w:rPr>
                    <w:t>IV</w:t>
                  </w:r>
                </w:p>
              </w:tc>
              <w:tc>
                <w:tcPr>
                  <w:tcW w:w="928" w:type="dxa"/>
                  <w:vAlign w:val="center"/>
                  <w:hideMark/>
                </w:tcPr>
                <w:p w14:paraId="6FF19C15" w14:textId="77777777" w:rsidR="00374902" w:rsidRPr="00757E29" w:rsidRDefault="00374902" w:rsidP="00374902">
                  <w:pPr>
                    <w:tabs>
                      <w:tab w:val="clear" w:pos="567"/>
                    </w:tabs>
                    <w:suppressAutoHyphens w:val="0"/>
                    <w:spacing w:after="0" w:line="240" w:lineRule="auto"/>
                    <w:jc w:val="center"/>
                    <w:rPr>
                      <w:rFonts w:cs="Calibri"/>
                      <w:color w:val="auto"/>
                      <w:sz w:val="24"/>
                      <w:szCs w:val="24"/>
                      <w:lang w:eastAsia="en-GB"/>
                    </w:rPr>
                  </w:pPr>
                  <w:r w:rsidRPr="00757E29">
                    <w:rPr>
                      <w:rFonts w:cs="Calibri"/>
                      <w:color w:val="auto"/>
                      <w:sz w:val="24"/>
                      <w:szCs w:val="24"/>
                      <w:lang w:eastAsia="en-GB"/>
                    </w:rPr>
                    <w:t> </w:t>
                  </w:r>
                </w:p>
              </w:tc>
              <w:tc>
                <w:tcPr>
                  <w:tcW w:w="1138" w:type="dxa"/>
                  <w:vAlign w:val="center"/>
                  <w:hideMark/>
                </w:tcPr>
                <w:p w14:paraId="22FDB86F" w14:textId="77777777" w:rsidR="00374902" w:rsidRPr="00757E29" w:rsidRDefault="00374902" w:rsidP="00374902">
                  <w:pPr>
                    <w:tabs>
                      <w:tab w:val="clear" w:pos="567"/>
                    </w:tabs>
                    <w:suppressAutoHyphens w:val="0"/>
                    <w:spacing w:after="0" w:line="240" w:lineRule="auto"/>
                    <w:jc w:val="center"/>
                    <w:rPr>
                      <w:rFonts w:cs="Calibri"/>
                      <w:color w:val="auto"/>
                      <w:sz w:val="24"/>
                      <w:szCs w:val="24"/>
                      <w:lang w:eastAsia="en-GB"/>
                    </w:rPr>
                  </w:pPr>
                  <w:r w:rsidRPr="00757E29">
                    <w:rPr>
                      <w:rFonts w:cs="Calibri"/>
                      <w:color w:val="auto"/>
                      <w:sz w:val="24"/>
                      <w:szCs w:val="24"/>
                      <w:lang w:eastAsia="en-GB"/>
                    </w:rPr>
                    <w:t> </w:t>
                  </w:r>
                </w:p>
              </w:tc>
              <w:tc>
                <w:tcPr>
                  <w:tcW w:w="1244" w:type="dxa"/>
                  <w:vAlign w:val="center"/>
                  <w:hideMark/>
                </w:tcPr>
                <w:p w14:paraId="7A9935E4" w14:textId="77777777" w:rsidR="00374902" w:rsidRPr="00757E29" w:rsidRDefault="00374902" w:rsidP="00374902">
                  <w:pPr>
                    <w:tabs>
                      <w:tab w:val="clear" w:pos="567"/>
                    </w:tabs>
                    <w:suppressAutoHyphens w:val="0"/>
                    <w:spacing w:after="0" w:line="240" w:lineRule="auto"/>
                    <w:jc w:val="center"/>
                    <w:rPr>
                      <w:rFonts w:cs="Calibri"/>
                      <w:color w:val="auto"/>
                      <w:sz w:val="24"/>
                      <w:szCs w:val="24"/>
                      <w:lang w:eastAsia="en-GB"/>
                    </w:rPr>
                  </w:pPr>
                  <w:r w:rsidRPr="00757E29">
                    <w:rPr>
                      <w:rFonts w:cs="Calibri"/>
                      <w:color w:val="auto"/>
                      <w:sz w:val="24"/>
                      <w:szCs w:val="24"/>
                      <w:lang w:eastAsia="en-GB"/>
                    </w:rPr>
                    <w:t> </w:t>
                  </w:r>
                </w:p>
              </w:tc>
              <w:tc>
                <w:tcPr>
                  <w:tcW w:w="1138" w:type="dxa"/>
                  <w:vAlign w:val="center"/>
                  <w:hideMark/>
                </w:tcPr>
                <w:p w14:paraId="62B5552D" w14:textId="77777777" w:rsidR="00374902" w:rsidRPr="00757E29" w:rsidRDefault="00374902" w:rsidP="00374902">
                  <w:pPr>
                    <w:tabs>
                      <w:tab w:val="clear" w:pos="567"/>
                    </w:tabs>
                    <w:suppressAutoHyphens w:val="0"/>
                    <w:spacing w:after="0" w:line="240" w:lineRule="auto"/>
                    <w:jc w:val="center"/>
                    <w:rPr>
                      <w:rFonts w:cs="Calibri"/>
                      <w:color w:val="auto"/>
                      <w:sz w:val="24"/>
                      <w:szCs w:val="24"/>
                      <w:lang w:eastAsia="en-GB"/>
                    </w:rPr>
                  </w:pPr>
                  <w:r w:rsidRPr="00757E29">
                    <w:rPr>
                      <w:rFonts w:cs="Calibri"/>
                      <w:color w:val="auto"/>
                      <w:sz w:val="24"/>
                      <w:szCs w:val="24"/>
                      <w:lang w:eastAsia="en-GB"/>
                    </w:rPr>
                    <w:t> </w:t>
                  </w:r>
                </w:p>
              </w:tc>
              <w:tc>
                <w:tcPr>
                  <w:tcW w:w="1740" w:type="dxa"/>
                  <w:vAlign w:val="center"/>
                  <w:hideMark/>
                </w:tcPr>
                <w:p w14:paraId="6191882C" w14:textId="77777777" w:rsidR="00374902" w:rsidRPr="00757E29" w:rsidRDefault="00374902" w:rsidP="00374902">
                  <w:pPr>
                    <w:tabs>
                      <w:tab w:val="clear" w:pos="567"/>
                    </w:tabs>
                    <w:suppressAutoHyphens w:val="0"/>
                    <w:spacing w:after="0" w:line="240" w:lineRule="auto"/>
                    <w:jc w:val="center"/>
                    <w:rPr>
                      <w:rFonts w:cs="Calibri"/>
                      <w:color w:val="auto"/>
                      <w:sz w:val="24"/>
                      <w:szCs w:val="24"/>
                      <w:lang w:eastAsia="en-GB"/>
                    </w:rPr>
                  </w:pPr>
                  <w:r w:rsidRPr="00757E29">
                    <w:rPr>
                      <w:rFonts w:cs="Calibri"/>
                      <w:color w:val="auto"/>
                      <w:sz w:val="24"/>
                      <w:szCs w:val="24"/>
                      <w:lang w:eastAsia="en-GB"/>
                    </w:rPr>
                    <w:t> </w:t>
                  </w:r>
                </w:p>
              </w:tc>
              <w:tc>
                <w:tcPr>
                  <w:tcW w:w="3131" w:type="dxa"/>
                  <w:vAlign w:val="center"/>
                  <w:hideMark/>
                </w:tcPr>
                <w:p w14:paraId="2721DE3F" w14:textId="77777777" w:rsidR="00374902" w:rsidRPr="00757E29" w:rsidRDefault="00374902" w:rsidP="00374902">
                  <w:pPr>
                    <w:tabs>
                      <w:tab w:val="clear" w:pos="567"/>
                    </w:tabs>
                    <w:suppressAutoHyphens w:val="0"/>
                    <w:spacing w:after="0" w:line="240" w:lineRule="auto"/>
                    <w:jc w:val="center"/>
                    <w:rPr>
                      <w:rFonts w:cs="Calibri"/>
                      <w:color w:val="auto"/>
                      <w:sz w:val="24"/>
                      <w:szCs w:val="24"/>
                      <w:lang w:eastAsia="en-GB"/>
                    </w:rPr>
                  </w:pPr>
                  <w:r w:rsidRPr="00757E29">
                    <w:rPr>
                      <w:rFonts w:cs="Calibri"/>
                      <w:color w:val="auto"/>
                      <w:sz w:val="24"/>
                      <w:szCs w:val="24"/>
                      <w:lang w:eastAsia="en-GB"/>
                    </w:rPr>
                    <w:t> </w:t>
                  </w:r>
                </w:p>
              </w:tc>
            </w:tr>
            <w:tr w:rsidR="00374902" w:rsidRPr="00757E29" w14:paraId="12F57FAD" w14:textId="77777777" w:rsidTr="005C09C6">
              <w:trPr>
                <w:tblCellSpacing w:w="7" w:type="dxa"/>
                <w:jc w:val="center"/>
              </w:trPr>
              <w:tc>
                <w:tcPr>
                  <w:tcW w:w="1080" w:type="dxa"/>
                  <w:vMerge/>
                  <w:vAlign w:val="center"/>
                </w:tcPr>
                <w:p w14:paraId="0AA0A2E6" w14:textId="77777777" w:rsidR="00374902" w:rsidRPr="00757E29" w:rsidRDefault="00374902" w:rsidP="00374902">
                  <w:pPr>
                    <w:tabs>
                      <w:tab w:val="clear" w:pos="567"/>
                    </w:tabs>
                    <w:suppressAutoHyphens w:val="0"/>
                    <w:spacing w:after="0" w:line="240" w:lineRule="auto"/>
                    <w:jc w:val="left"/>
                    <w:rPr>
                      <w:rFonts w:cs="Calibri"/>
                      <w:b/>
                      <w:bCs/>
                      <w:color w:val="auto"/>
                      <w:sz w:val="24"/>
                      <w:szCs w:val="24"/>
                      <w:lang w:eastAsia="en-GB"/>
                    </w:rPr>
                  </w:pPr>
                </w:p>
              </w:tc>
              <w:tc>
                <w:tcPr>
                  <w:tcW w:w="1160" w:type="dxa"/>
                  <w:vAlign w:val="center"/>
                </w:tcPr>
                <w:p w14:paraId="4F95F7C4" w14:textId="50FFE3D1" w:rsidR="00374902" w:rsidRPr="00757E29" w:rsidRDefault="00374902" w:rsidP="00374902">
                  <w:pPr>
                    <w:tabs>
                      <w:tab w:val="clear" w:pos="567"/>
                    </w:tabs>
                    <w:suppressAutoHyphens w:val="0"/>
                    <w:spacing w:after="0" w:line="240" w:lineRule="auto"/>
                    <w:jc w:val="center"/>
                    <w:rPr>
                      <w:rFonts w:cs="Calibri"/>
                      <w:b/>
                      <w:bCs/>
                      <w:color w:val="auto"/>
                      <w:sz w:val="24"/>
                      <w:szCs w:val="24"/>
                      <w:lang w:eastAsia="en-GB"/>
                    </w:rPr>
                  </w:pPr>
                  <w:r w:rsidRPr="00757E29">
                    <w:rPr>
                      <w:rFonts w:cs="Calibri"/>
                      <w:b/>
                      <w:bCs/>
                      <w:color w:val="auto"/>
                      <w:sz w:val="24"/>
                      <w:szCs w:val="24"/>
                      <w:lang w:eastAsia="en-GB"/>
                    </w:rPr>
                    <w:t>V</w:t>
                  </w:r>
                </w:p>
              </w:tc>
              <w:tc>
                <w:tcPr>
                  <w:tcW w:w="928" w:type="dxa"/>
                  <w:vAlign w:val="center"/>
                </w:tcPr>
                <w:p w14:paraId="474F0C78" w14:textId="77777777" w:rsidR="00374902" w:rsidRPr="00757E29" w:rsidRDefault="00374902" w:rsidP="00374902">
                  <w:pPr>
                    <w:tabs>
                      <w:tab w:val="clear" w:pos="567"/>
                    </w:tabs>
                    <w:suppressAutoHyphens w:val="0"/>
                    <w:spacing w:after="0" w:line="240" w:lineRule="auto"/>
                    <w:jc w:val="center"/>
                    <w:rPr>
                      <w:rFonts w:cs="Calibri"/>
                      <w:color w:val="auto"/>
                      <w:sz w:val="24"/>
                      <w:szCs w:val="24"/>
                      <w:lang w:eastAsia="en-GB"/>
                    </w:rPr>
                  </w:pPr>
                </w:p>
              </w:tc>
              <w:tc>
                <w:tcPr>
                  <w:tcW w:w="1138" w:type="dxa"/>
                  <w:vAlign w:val="center"/>
                </w:tcPr>
                <w:p w14:paraId="3E9E3182" w14:textId="77777777" w:rsidR="00374902" w:rsidRPr="00757E29" w:rsidRDefault="00374902" w:rsidP="00374902">
                  <w:pPr>
                    <w:tabs>
                      <w:tab w:val="clear" w:pos="567"/>
                    </w:tabs>
                    <w:suppressAutoHyphens w:val="0"/>
                    <w:spacing w:after="0" w:line="240" w:lineRule="auto"/>
                    <w:jc w:val="center"/>
                    <w:rPr>
                      <w:rFonts w:cs="Calibri"/>
                      <w:color w:val="auto"/>
                      <w:sz w:val="24"/>
                      <w:szCs w:val="24"/>
                      <w:lang w:eastAsia="en-GB"/>
                    </w:rPr>
                  </w:pPr>
                </w:p>
              </w:tc>
              <w:tc>
                <w:tcPr>
                  <w:tcW w:w="1244" w:type="dxa"/>
                  <w:vAlign w:val="center"/>
                </w:tcPr>
                <w:p w14:paraId="55DE20DE" w14:textId="77777777" w:rsidR="00374902" w:rsidRPr="00757E29" w:rsidRDefault="00374902" w:rsidP="00374902">
                  <w:pPr>
                    <w:tabs>
                      <w:tab w:val="clear" w:pos="567"/>
                    </w:tabs>
                    <w:suppressAutoHyphens w:val="0"/>
                    <w:spacing w:after="0" w:line="240" w:lineRule="auto"/>
                    <w:jc w:val="center"/>
                    <w:rPr>
                      <w:rFonts w:cs="Calibri"/>
                      <w:color w:val="auto"/>
                      <w:sz w:val="24"/>
                      <w:szCs w:val="24"/>
                      <w:lang w:eastAsia="en-GB"/>
                    </w:rPr>
                  </w:pPr>
                </w:p>
              </w:tc>
              <w:tc>
                <w:tcPr>
                  <w:tcW w:w="1138" w:type="dxa"/>
                  <w:vAlign w:val="center"/>
                </w:tcPr>
                <w:p w14:paraId="459FB9EB" w14:textId="77777777" w:rsidR="00374902" w:rsidRPr="00757E29" w:rsidRDefault="00374902" w:rsidP="00374902">
                  <w:pPr>
                    <w:tabs>
                      <w:tab w:val="clear" w:pos="567"/>
                    </w:tabs>
                    <w:suppressAutoHyphens w:val="0"/>
                    <w:spacing w:after="0" w:line="240" w:lineRule="auto"/>
                    <w:jc w:val="center"/>
                    <w:rPr>
                      <w:rFonts w:cs="Calibri"/>
                      <w:color w:val="auto"/>
                      <w:sz w:val="24"/>
                      <w:szCs w:val="24"/>
                      <w:lang w:eastAsia="en-GB"/>
                    </w:rPr>
                  </w:pPr>
                </w:p>
              </w:tc>
              <w:tc>
                <w:tcPr>
                  <w:tcW w:w="1740" w:type="dxa"/>
                  <w:vAlign w:val="center"/>
                </w:tcPr>
                <w:p w14:paraId="1BAC3AF9" w14:textId="77777777" w:rsidR="00374902" w:rsidRPr="00757E29" w:rsidRDefault="00374902" w:rsidP="00374902">
                  <w:pPr>
                    <w:tabs>
                      <w:tab w:val="clear" w:pos="567"/>
                    </w:tabs>
                    <w:suppressAutoHyphens w:val="0"/>
                    <w:spacing w:after="0" w:line="240" w:lineRule="auto"/>
                    <w:jc w:val="center"/>
                    <w:rPr>
                      <w:rFonts w:cs="Calibri"/>
                      <w:color w:val="auto"/>
                      <w:sz w:val="24"/>
                      <w:szCs w:val="24"/>
                      <w:lang w:eastAsia="en-GB"/>
                    </w:rPr>
                  </w:pPr>
                </w:p>
              </w:tc>
              <w:tc>
                <w:tcPr>
                  <w:tcW w:w="3131" w:type="dxa"/>
                  <w:vAlign w:val="center"/>
                </w:tcPr>
                <w:p w14:paraId="395F2AB0" w14:textId="77777777" w:rsidR="00374902" w:rsidRPr="00757E29" w:rsidRDefault="00374902" w:rsidP="00374902">
                  <w:pPr>
                    <w:tabs>
                      <w:tab w:val="clear" w:pos="567"/>
                    </w:tabs>
                    <w:suppressAutoHyphens w:val="0"/>
                    <w:spacing w:after="0" w:line="240" w:lineRule="auto"/>
                    <w:jc w:val="center"/>
                    <w:rPr>
                      <w:rFonts w:cs="Calibri"/>
                      <w:color w:val="auto"/>
                      <w:sz w:val="24"/>
                      <w:szCs w:val="24"/>
                      <w:lang w:eastAsia="en-GB"/>
                    </w:rPr>
                  </w:pPr>
                </w:p>
              </w:tc>
            </w:tr>
            <w:tr w:rsidR="00374902" w:rsidRPr="00757E29" w14:paraId="7CEB24E1" w14:textId="77777777" w:rsidTr="005C09C6">
              <w:trPr>
                <w:tblCellSpacing w:w="7" w:type="dxa"/>
                <w:jc w:val="center"/>
              </w:trPr>
              <w:tc>
                <w:tcPr>
                  <w:tcW w:w="1080" w:type="dxa"/>
                  <w:vMerge/>
                  <w:vAlign w:val="center"/>
                </w:tcPr>
                <w:p w14:paraId="6A2CAB4F" w14:textId="77777777" w:rsidR="00374902" w:rsidRPr="00757E29" w:rsidRDefault="00374902" w:rsidP="00374902">
                  <w:pPr>
                    <w:tabs>
                      <w:tab w:val="clear" w:pos="567"/>
                    </w:tabs>
                    <w:suppressAutoHyphens w:val="0"/>
                    <w:spacing w:after="0" w:line="240" w:lineRule="auto"/>
                    <w:jc w:val="left"/>
                    <w:rPr>
                      <w:rFonts w:cs="Calibri"/>
                      <w:b/>
                      <w:bCs/>
                      <w:color w:val="auto"/>
                      <w:sz w:val="24"/>
                      <w:szCs w:val="24"/>
                      <w:lang w:eastAsia="en-GB"/>
                    </w:rPr>
                  </w:pPr>
                </w:p>
              </w:tc>
              <w:tc>
                <w:tcPr>
                  <w:tcW w:w="1160" w:type="dxa"/>
                  <w:vAlign w:val="center"/>
                </w:tcPr>
                <w:p w14:paraId="4EB4D83B" w14:textId="55EF90FD" w:rsidR="00374902" w:rsidRPr="00757E29" w:rsidRDefault="00374902" w:rsidP="00374902">
                  <w:pPr>
                    <w:tabs>
                      <w:tab w:val="clear" w:pos="567"/>
                    </w:tabs>
                    <w:suppressAutoHyphens w:val="0"/>
                    <w:spacing w:after="0" w:line="240" w:lineRule="auto"/>
                    <w:jc w:val="center"/>
                    <w:rPr>
                      <w:rFonts w:cs="Calibri"/>
                      <w:b/>
                      <w:bCs/>
                      <w:color w:val="auto"/>
                      <w:sz w:val="24"/>
                      <w:szCs w:val="24"/>
                      <w:lang w:eastAsia="en-GB"/>
                    </w:rPr>
                  </w:pPr>
                  <w:r>
                    <w:rPr>
                      <w:rFonts w:cs="Calibri"/>
                      <w:b/>
                      <w:bCs/>
                      <w:color w:val="auto"/>
                      <w:sz w:val="24"/>
                      <w:szCs w:val="24"/>
                      <w:lang w:eastAsia="en-GB"/>
                    </w:rPr>
                    <w:t>Outside</w:t>
                  </w:r>
                </w:p>
              </w:tc>
              <w:tc>
                <w:tcPr>
                  <w:tcW w:w="928" w:type="dxa"/>
                  <w:vAlign w:val="center"/>
                </w:tcPr>
                <w:p w14:paraId="0AD823CE" w14:textId="77777777" w:rsidR="00374902" w:rsidRPr="00757E29" w:rsidRDefault="00374902" w:rsidP="00374902">
                  <w:pPr>
                    <w:tabs>
                      <w:tab w:val="clear" w:pos="567"/>
                    </w:tabs>
                    <w:suppressAutoHyphens w:val="0"/>
                    <w:spacing w:after="0" w:line="240" w:lineRule="auto"/>
                    <w:jc w:val="center"/>
                    <w:rPr>
                      <w:rFonts w:cs="Calibri"/>
                      <w:color w:val="auto"/>
                      <w:sz w:val="24"/>
                      <w:szCs w:val="24"/>
                      <w:lang w:eastAsia="en-GB"/>
                    </w:rPr>
                  </w:pPr>
                </w:p>
              </w:tc>
              <w:tc>
                <w:tcPr>
                  <w:tcW w:w="1138" w:type="dxa"/>
                  <w:vAlign w:val="center"/>
                </w:tcPr>
                <w:p w14:paraId="20E25D8B" w14:textId="77777777" w:rsidR="00374902" w:rsidRPr="00757E29" w:rsidRDefault="00374902" w:rsidP="00374902">
                  <w:pPr>
                    <w:tabs>
                      <w:tab w:val="clear" w:pos="567"/>
                    </w:tabs>
                    <w:suppressAutoHyphens w:val="0"/>
                    <w:spacing w:after="0" w:line="240" w:lineRule="auto"/>
                    <w:jc w:val="center"/>
                    <w:rPr>
                      <w:rFonts w:cs="Calibri"/>
                      <w:color w:val="auto"/>
                      <w:sz w:val="24"/>
                      <w:szCs w:val="24"/>
                      <w:lang w:eastAsia="en-GB"/>
                    </w:rPr>
                  </w:pPr>
                </w:p>
              </w:tc>
              <w:tc>
                <w:tcPr>
                  <w:tcW w:w="1244" w:type="dxa"/>
                  <w:vAlign w:val="center"/>
                </w:tcPr>
                <w:p w14:paraId="272B70D1" w14:textId="77777777" w:rsidR="00374902" w:rsidRPr="00757E29" w:rsidRDefault="00374902" w:rsidP="00374902">
                  <w:pPr>
                    <w:tabs>
                      <w:tab w:val="clear" w:pos="567"/>
                    </w:tabs>
                    <w:suppressAutoHyphens w:val="0"/>
                    <w:spacing w:after="0" w:line="240" w:lineRule="auto"/>
                    <w:jc w:val="center"/>
                    <w:rPr>
                      <w:rFonts w:cs="Calibri"/>
                      <w:color w:val="auto"/>
                      <w:sz w:val="24"/>
                      <w:szCs w:val="24"/>
                      <w:lang w:eastAsia="en-GB"/>
                    </w:rPr>
                  </w:pPr>
                </w:p>
              </w:tc>
              <w:tc>
                <w:tcPr>
                  <w:tcW w:w="1138" w:type="dxa"/>
                  <w:vAlign w:val="center"/>
                </w:tcPr>
                <w:p w14:paraId="4893DB2A" w14:textId="77777777" w:rsidR="00374902" w:rsidRPr="00757E29" w:rsidRDefault="00374902" w:rsidP="00374902">
                  <w:pPr>
                    <w:tabs>
                      <w:tab w:val="clear" w:pos="567"/>
                    </w:tabs>
                    <w:suppressAutoHyphens w:val="0"/>
                    <w:spacing w:after="0" w:line="240" w:lineRule="auto"/>
                    <w:jc w:val="center"/>
                    <w:rPr>
                      <w:rFonts w:cs="Calibri"/>
                      <w:color w:val="auto"/>
                      <w:sz w:val="24"/>
                      <w:szCs w:val="24"/>
                      <w:lang w:eastAsia="en-GB"/>
                    </w:rPr>
                  </w:pPr>
                </w:p>
              </w:tc>
              <w:tc>
                <w:tcPr>
                  <w:tcW w:w="1740" w:type="dxa"/>
                  <w:vAlign w:val="center"/>
                </w:tcPr>
                <w:p w14:paraId="6B4BC0E8" w14:textId="77777777" w:rsidR="00374902" w:rsidRPr="00757E29" w:rsidRDefault="00374902" w:rsidP="00374902">
                  <w:pPr>
                    <w:tabs>
                      <w:tab w:val="clear" w:pos="567"/>
                    </w:tabs>
                    <w:suppressAutoHyphens w:val="0"/>
                    <w:spacing w:after="0" w:line="240" w:lineRule="auto"/>
                    <w:jc w:val="center"/>
                    <w:rPr>
                      <w:rFonts w:cs="Calibri"/>
                      <w:color w:val="auto"/>
                      <w:sz w:val="24"/>
                      <w:szCs w:val="24"/>
                      <w:lang w:eastAsia="en-GB"/>
                    </w:rPr>
                  </w:pPr>
                </w:p>
              </w:tc>
              <w:tc>
                <w:tcPr>
                  <w:tcW w:w="3131" w:type="dxa"/>
                  <w:vAlign w:val="center"/>
                </w:tcPr>
                <w:p w14:paraId="54347EA3" w14:textId="77777777" w:rsidR="00374902" w:rsidRPr="00757E29" w:rsidRDefault="00374902" w:rsidP="00374902">
                  <w:pPr>
                    <w:tabs>
                      <w:tab w:val="clear" w:pos="567"/>
                    </w:tabs>
                    <w:suppressAutoHyphens w:val="0"/>
                    <w:spacing w:after="0" w:line="240" w:lineRule="auto"/>
                    <w:jc w:val="center"/>
                    <w:rPr>
                      <w:rFonts w:cs="Calibri"/>
                      <w:color w:val="auto"/>
                      <w:sz w:val="24"/>
                      <w:szCs w:val="24"/>
                      <w:lang w:eastAsia="en-GB"/>
                    </w:rPr>
                  </w:pPr>
                </w:p>
              </w:tc>
            </w:tr>
            <w:bookmarkEnd w:id="2"/>
          </w:tbl>
          <w:p w14:paraId="032E66D9" w14:textId="77777777" w:rsidR="00467E2B" w:rsidRDefault="00467E2B">
            <w:pPr>
              <w:widowControl w:val="0"/>
              <w:tabs>
                <w:tab w:val="clear" w:pos="567"/>
              </w:tabs>
              <w:spacing w:line="259" w:lineRule="auto"/>
              <w:rPr>
                <w:rFonts w:eastAsia="Calibri" w:cs="Calibri"/>
                <w:color w:val="auto"/>
                <w:szCs w:val="22"/>
                <w:lang w:eastAsia="nl-NL"/>
              </w:rPr>
            </w:pPr>
          </w:p>
          <w:tbl>
            <w:tblPr>
              <w:tblW w:w="0" w:type="auto"/>
              <w:jc w:val="center"/>
              <w:tblCellSpacing w:w="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1260"/>
              <w:gridCol w:w="1170"/>
              <w:gridCol w:w="1170"/>
              <w:gridCol w:w="1080"/>
              <w:gridCol w:w="2070"/>
              <w:gridCol w:w="1337"/>
              <w:gridCol w:w="1118"/>
              <w:gridCol w:w="2475"/>
            </w:tblGrid>
            <w:tr w:rsidR="00457B79" w:rsidRPr="00457B79" w14:paraId="12F6C056" w14:textId="77777777" w:rsidTr="00457B79">
              <w:trPr>
                <w:tblHeader/>
                <w:tblCellSpacing w:w="7" w:type="dxa"/>
                <w:jc w:val="center"/>
              </w:trPr>
              <w:tc>
                <w:tcPr>
                  <w:tcW w:w="2409" w:type="dxa"/>
                  <w:gridSpan w:val="2"/>
                  <w:vAlign w:val="center"/>
                  <w:hideMark/>
                </w:tcPr>
                <w:p w14:paraId="59CBBBBE" w14:textId="77777777" w:rsidR="00457B79" w:rsidRPr="00457B79" w:rsidRDefault="00457B79" w:rsidP="00457B79">
                  <w:pPr>
                    <w:tabs>
                      <w:tab w:val="clear" w:pos="567"/>
                    </w:tabs>
                    <w:suppressAutoHyphens w:val="0"/>
                    <w:spacing w:before="100" w:beforeAutospacing="1" w:after="100" w:afterAutospacing="1" w:line="240" w:lineRule="auto"/>
                    <w:jc w:val="center"/>
                    <w:rPr>
                      <w:rFonts w:asciiTheme="minorHAnsi" w:hAnsiTheme="minorHAnsi" w:cstheme="minorHAnsi"/>
                      <w:b/>
                      <w:bCs/>
                      <w:color w:val="auto"/>
                      <w:sz w:val="24"/>
                      <w:szCs w:val="24"/>
                      <w:lang w:eastAsia="en-GB"/>
                    </w:rPr>
                  </w:pPr>
                  <w:r w:rsidRPr="00457B79">
                    <w:rPr>
                      <w:rFonts w:asciiTheme="minorHAnsi" w:hAnsiTheme="minorHAnsi" w:cstheme="minorHAnsi"/>
                      <w:b/>
                      <w:bCs/>
                      <w:color w:val="auto"/>
                      <w:sz w:val="24"/>
                      <w:szCs w:val="24"/>
                      <w:lang w:eastAsia="en-GB"/>
                    </w:rPr>
                    <w:t>Assessment of threats</w:t>
                  </w:r>
                </w:p>
              </w:tc>
              <w:tc>
                <w:tcPr>
                  <w:tcW w:w="1156" w:type="dxa"/>
                  <w:vAlign w:val="center"/>
                  <w:hideMark/>
                </w:tcPr>
                <w:p w14:paraId="77EE526B" w14:textId="77777777" w:rsidR="00457B79" w:rsidRPr="00457B79" w:rsidRDefault="00457B79" w:rsidP="00457B79">
                  <w:pPr>
                    <w:tabs>
                      <w:tab w:val="clear" w:pos="567"/>
                    </w:tabs>
                    <w:suppressAutoHyphens w:val="0"/>
                    <w:spacing w:before="100" w:beforeAutospacing="1" w:after="100" w:afterAutospacing="1" w:line="240" w:lineRule="auto"/>
                    <w:jc w:val="center"/>
                    <w:rPr>
                      <w:rFonts w:asciiTheme="minorHAnsi" w:hAnsiTheme="minorHAnsi" w:cstheme="minorHAnsi"/>
                      <w:b/>
                      <w:bCs/>
                      <w:color w:val="auto"/>
                      <w:sz w:val="24"/>
                      <w:szCs w:val="24"/>
                      <w:lang w:eastAsia="en-GB"/>
                    </w:rPr>
                  </w:pPr>
                  <w:r w:rsidRPr="00457B79">
                    <w:rPr>
                      <w:rFonts w:asciiTheme="minorHAnsi" w:hAnsiTheme="minorHAnsi" w:cstheme="minorHAnsi"/>
                      <w:b/>
                      <w:bCs/>
                      <w:color w:val="auto"/>
                      <w:sz w:val="24"/>
                      <w:szCs w:val="24"/>
                      <w:lang w:eastAsia="en-GB"/>
                    </w:rPr>
                    <w:t>Oil spill</w:t>
                  </w:r>
                </w:p>
              </w:tc>
              <w:tc>
                <w:tcPr>
                  <w:tcW w:w="1066" w:type="dxa"/>
                  <w:vAlign w:val="center"/>
                  <w:hideMark/>
                </w:tcPr>
                <w:p w14:paraId="0CDCD061" w14:textId="77777777" w:rsidR="00457B79" w:rsidRPr="00457B79" w:rsidRDefault="00457B79" w:rsidP="00457B79">
                  <w:pPr>
                    <w:tabs>
                      <w:tab w:val="clear" w:pos="567"/>
                    </w:tabs>
                    <w:suppressAutoHyphens w:val="0"/>
                    <w:spacing w:before="100" w:beforeAutospacing="1" w:after="100" w:afterAutospacing="1" w:line="240" w:lineRule="auto"/>
                    <w:jc w:val="center"/>
                    <w:rPr>
                      <w:rFonts w:asciiTheme="minorHAnsi" w:hAnsiTheme="minorHAnsi" w:cstheme="minorHAnsi"/>
                      <w:b/>
                      <w:bCs/>
                      <w:color w:val="auto"/>
                      <w:sz w:val="24"/>
                      <w:szCs w:val="24"/>
                      <w:lang w:eastAsia="en-GB"/>
                    </w:rPr>
                  </w:pPr>
                  <w:r w:rsidRPr="00457B79">
                    <w:rPr>
                      <w:rFonts w:asciiTheme="minorHAnsi" w:hAnsiTheme="minorHAnsi" w:cstheme="minorHAnsi"/>
                      <w:b/>
                      <w:bCs/>
                      <w:color w:val="auto"/>
                      <w:sz w:val="24"/>
                      <w:szCs w:val="24"/>
                      <w:lang w:eastAsia="en-GB"/>
                    </w:rPr>
                    <w:t>Bycatch</w:t>
                  </w:r>
                </w:p>
              </w:tc>
              <w:tc>
                <w:tcPr>
                  <w:tcW w:w="2056" w:type="dxa"/>
                  <w:vAlign w:val="center"/>
                  <w:hideMark/>
                </w:tcPr>
                <w:p w14:paraId="0E32D64F" w14:textId="77777777" w:rsidR="00457B79" w:rsidRPr="00457B79" w:rsidRDefault="00457B79" w:rsidP="00457B79">
                  <w:pPr>
                    <w:tabs>
                      <w:tab w:val="clear" w:pos="567"/>
                    </w:tabs>
                    <w:suppressAutoHyphens w:val="0"/>
                    <w:spacing w:before="100" w:beforeAutospacing="1" w:after="100" w:afterAutospacing="1" w:line="240" w:lineRule="auto"/>
                    <w:jc w:val="center"/>
                    <w:rPr>
                      <w:rFonts w:asciiTheme="minorHAnsi" w:hAnsiTheme="minorHAnsi" w:cstheme="minorHAnsi"/>
                      <w:b/>
                      <w:bCs/>
                      <w:color w:val="auto"/>
                      <w:sz w:val="24"/>
                      <w:szCs w:val="24"/>
                      <w:lang w:eastAsia="en-GB"/>
                    </w:rPr>
                  </w:pPr>
                  <w:r w:rsidRPr="00457B79">
                    <w:rPr>
                      <w:rFonts w:asciiTheme="minorHAnsi" w:hAnsiTheme="minorHAnsi" w:cstheme="minorHAnsi"/>
                      <w:b/>
                      <w:bCs/>
                      <w:color w:val="auto"/>
                      <w:sz w:val="24"/>
                      <w:szCs w:val="24"/>
                      <w:lang w:eastAsia="en-GB"/>
                    </w:rPr>
                    <w:t>Habitat destruction</w:t>
                  </w:r>
                </w:p>
              </w:tc>
              <w:tc>
                <w:tcPr>
                  <w:tcW w:w="1323" w:type="dxa"/>
                  <w:vAlign w:val="center"/>
                  <w:hideMark/>
                </w:tcPr>
                <w:p w14:paraId="4F544999" w14:textId="77777777" w:rsidR="00457B79" w:rsidRPr="00457B79" w:rsidRDefault="00457B79" w:rsidP="00457B79">
                  <w:pPr>
                    <w:tabs>
                      <w:tab w:val="clear" w:pos="567"/>
                    </w:tabs>
                    <w:suppressAutoHyphens w:val="0"/>
                    <w:spacing w:before="100" w:beforeAutospacing="1" w:after="100" w:afterAutospacing="1" w:line="240" w:lineRule="auto"/>
                    <w:jc w:val="center"/>
                    <w:rPr>
                      <w:rFonts w:asciiTheme="minorHAnsi" w:hAnsiTheme="minorHAnsi" w:cstheme="minorHAnsi"/>
                      <w:b/>
                      <w:bCs/>
                      <w:color w:val="auto"/>
                      <w:sz w:val="24"/>
                      <w:szCs w:val="24"/>
                      <w:lang w:eastAsia="en-GB"/>
                    </w:rPr>
                  </w:pPr>
                  <w:r w:rsidRPr="00457B79">
                    <w:rPr>
                      <w:rFonts w:asciiTheme="minorHAnsi" w:hAnsiTheme="minorHAnsi" w:cstheme="minorHAnsi"/>
                      <w:b/>
                      <w:bCs/>
                      <w:color w:val="auto"/>
                      <w:sz w:val="24"/>
                      <w:szCs w:val="24"/>
                      <w:lang w:eastAsia="en-GB"/>
                    </w:rPr>
                    <w:t>Climate change</w:t>
                  </w:r>
                </w:p>
              </w:tc>
              <w:tc>
                <w:tcPr>
                  <w:tcW w:w="1104" w:type="dxa"/>
                  <w:vAlign w:val="center"/>
                  <w:hideMark/>
                </w:tcPr>
                <w:p w14:paraId="6F98558F" w14:textId="77777777" w:rsidR="00457B79" w:rsidRPr="00457B79" w:rsidRDefault="00457B79" w:rsidP="00457B79">
                  <w:pPr>
                    <w:tabs>
                      <w:tab w:val="clear" w:pos="567"/>
                    </w:tabs>
                    <w:suppressAutoHyphens w:val="0"/>
                    <w:spacing w:before="100" w:beforeAutospacing="1" w:after="100" w:afterAutospacing="1" w:line="240" w:lineRule="auto"/>
                    <w:jc w:val="center"/>
                    <w:rPr>
                      <w:rFonts w:asciiTheme="minorHAnsi" w:hAnsiTheme="minorHAnsi" w:cstheme="minorHAnsi"/>
                      <w:b/>
                      <w:bCs/>
                      <w:color w:val="auto"/>
                      <w:sz w:val="24"/>
                      <w:szCs w:val="24"/>
                      <w:lang w:eastAsia="en-GB"/>
                    </w:rPr>
                  </w:pPr>
                  <w:r w:rsidRPr="00457B79">
                    <w:rPr>
                      <w:rFonts w:asciiTheme="minorHAnsi" w:hAnsiTheme="minorHAnsi" w:cstheme="minorHAnsi"/>
                      <w:b/>
                      <w:bCs/>
                      <w:color w:val="auto"/>
                      <w:sz w:val="24"/>
                      <w:szCs w:val="24"/>
                      <w:lang w:eastAsia="en-GB"/>
                    </w:rPr>
                    <w:t>Hunting</w:t>
                  </w:r>
                </w:p>
              </w:tc>
              <w:tc>
                <w:tcPr>
                  <w:tcW w:w="2454" w:type="dxa"/>
                  <w:vAlign w:val="center"/>
                  <w:hideMark/>
                </w:tcPr>
                <w:p w14:paraId="42174D21" w14:textId="77777777" w:rsidR="00457B79" w:rsidRPr="00457B79" w:rsidRDefault="00457B79" w:rsidP="00457B79">
                  <w:pPr>
                    <w:tabs>
                      <w:tab w:val="clear" w:pos="567"/>
                    </w:tabs>
                    <w:suppressAutoHyphens w:val="0"/>
                    <w:spacing w:before="100" w:beforeAutospacing="1" w:after="100" w:afterAutospacing="1" w:line="240" w:lineRule="auto"/>
                    <w:jc w:val="center"/>
                    <w:rPr>
                      <w:rFonts w:asciiTheme="minorHAnsi" w:hAnsiTheme="minorHAnsi" w:cstheme="minorHAnsi"/>
                      <w:b/>
                      <w:bCs/>
                      <w:color w:val="auto"/>
                      <w:sz w:val="24"/>
                      <w:szCs w:val="24"/>
                      <w:lang w:eastAsia="en-GB"/>
                    </w:rPr>
                  </w:pPr>
                  <w:r w:rsidRPr="00457B79">
                    <w:rPr>
                      <w:rFonts w:asciiTheme="minorHAnsi" w:hAnsiTheme="minorHAnsi" w:cstheme="minorHAnsi"/>
                      <w:b/>
                      <w:bCs/>
                      <w:color w:val="auto"/>
                      <w:sz w:val="24"/>
                      <w:szCs w:val="24"/>
                      <w:lang w:eastAsia="en-GB"/>
                    </w:rPr>
                    <w:t>Evidence of threat or impact</w:t>
                  </w:r>
                </w:p>
              </w:tc>
            </w:tr>
            <w:tr w:rsidR="00457B79" w:rsidRPr="00457B79" w14:paraId="30F372B3" w14:textId="77777777" w:rsidTr="00457B79">
              <w:trPr>
                <w:tblCellSpacing w:w="7" w:type="dxa"/>
                <w:jc w:val="center"/>
              </w:trPr>
              <w:tc>
                <w:tcPr>
                  <w:tcW w:w="1239" w:type="dxa"/>
                  <w:vMerge w:val="restart"/>
                  <w:vAlign w:val="center"/>
                  <w:hideMark/>
                </w:tcPr>
                <w:p w14:paraId="639DE793" w14:textId="0009F044" w:rsidR="00457B79" w:rsidRPr="00457B79" w:rsidRDefault="00457B79" w:rsidP="00457B79">
                  <w:pPr>
                    <w:tabs>
                      <w:tab w:val="clear" w:pos="567"/>
                    </w:tabs>
                    <w:suppressAutoHyphens w:val="0"/>
                    <w:spacing w:before="100" w:beforeAutospacing="1" w:after="100" w:afterAutospacing="1" w:line="240" w:lineRule="auto"/>
                    <w:jc w:val="center"/>
                    <w:rPr>
                      <w:rFonts w:asciiTheme="minorHAnsi" w:hAnsiTheme="minorHAnsi" w:cstheme="minorHAnsi"/>
                      <w:b/>
                      <w:bCs/>
                      <w:color w:val="auto"/>
                      <w:sz w:val="24"/>
                      <w:szCs w:val="24"/>
                      <w:lang w:eastAsia="en-GB"/>
                    </w:rPr>
                  </w:pPr>
                  <w:r w:rsidRPr="00457B79">
                    <w:rPr>
                      <w:rFonts w:asciiTheme="minorHAnsi" w:hAnsiTheme="minorHAnsi" w:cstheme="minorHAnsi"/>
                      <w:b/>
                      <w:bCs/>
                      <w:color w:val="auto"/>
                      <w:sz w:val="24"/>
                      <w:szCs w:val="24"/>
                      <w:lang w:eastAsia="en-GB"/>
                    </w:rPr>
                    <w:t>Region</w:t>
                  </w:r>
                </w:p>
              </w:tc>
              <w:tc>
                <w:tcPr>
                  <w:tcW w:w="1156" w:type="dxa"/>
                  <w:vAlign w:val="center"/>
                  <w:hideMark/>
                </w:tcPr>
                <w:p w14:paraId="3BC9D1A3" w14:textId="77777777" w:rsidR="00457B79" w:rsidRPr="00457B79" w:rsidRDefault="00457B79" w:rsidP="00457B79">
                  <w:pPr>
                    <w:tabs>
                      <w:tab w:val="clear" w:pos="567"/>
                    </w:tabs>
                    <w:suppressAutoHyphens w:val="0"/>
                    <w:spacing w:after="0" w:line="240" w:lineRule="auto"/>
                    <w:jc w:val="center"/>
                    <w:rPr>
                      <w:rFonts w:asciiTheme="minorHAnsi" w:hAnsiTheme="minorHAnsi" w:cstheme="minorHAnsi"/>
                      <w:color w:val="auto"/>
                      <w:sz w:val="24"/>
                      <w:szCs w:val="24"/>
                      <w:lang w:eastAsia="en-GB"/>
                    </w:rPr>
                  </w:pPr>
                  <w:r w:rsidRPr="00457B79">
                    <w:rPr>
                      <w:rFonts w:asciiTheme="minorHAnsi" w:hAnsiTheme="minorHAnsi" w:cstheme="minorHAnsi"/>
                      <w:b/>
                      <w:bCs/>
                      <w:color w:val="auto"/>
                      <w:sz w:val="24"/>
                      <w:szCs w:val="24"/>
                      <w:lang w:eastAsia="en-GB"/>
                    </w:rPr>
                    <w:t>I</w:t>
                  </w:r>
                </w:p>
              </w:tc>
              <w:tc>
                <w:tcPr>
                  <w:tcW w:w="1156" w:type="dxa"/>
                  <w:shd w:val="clear" w:color="auto" w:fill="DAEEF3"/>
                  <w:vAlign w:val="center"/>
                  <w:hideMark/>
                </w:tcPr>
                <w:p w14:paraId="487C2EE2" w14:textId="77777777" w:rsidR="00457B79" w:rsidRPr="00457B79" w:rsidRDefault="00457B79" w:rsidP="00457B79">
                  <w:pPr>
                    <w:tabs>
                      <w:tab w:val="clear" w:pos="567"/>
                    </w:tabs>
                    <w:suppressAutoHyphens w:val="0"/>
                    <w:spacing w:after="0" w:line="240" w:lineRule="auto"/>
                    <w:jc w:val="center"/>
                    <w:rPr>
                      <w:rFonts w:asciiTheme="minorHAnsi" w:hAnsiTheme="minorHAnsi" w:cstheme="minorHAnsi"/>
                      <w:color w:val="auto"/>
                      <w:sz w:val="24"/>
                      <w:szCs w:val="24"/>
                      <w:lang w:eastAsia="en-GB"/>
                    </w:rPr>
                  </w:pPr>
                  <w:r w:rsidRPr="00457B79">
                    <w:rPr>
                      <w:rFonts w:asciiTheme="minorHAnsi" w:hAnsiTheme="minorHAnsi" w:cstheme="minorHAnsi"/>
                      <w:color w:val="auto"/>
                      <w:sz w:val="24"/>
                      <w:szCs w:val="24"/>
                      <w:lang w:eastAsia="en-GB"/>
                    </w:rPr>
                    <w:t>↑</w:t>
                  </w:r>
                  <w:r w:rsidRPr="00457B79">
                    <w:rPr>
                      <w:rFonts w:asciiTheme="minorHAnsi" w:hAnsiTheme="minorHAnsi" w:cstheme="minorHAnsi"/>
                      <w:color w:val="auto"/>
                      <w:sz w:val="24"/>
                      <w:szCs w:val="24"/>
                      <w:vertAlign w:val="superscript"/>
                      <w:lang w:eastAsia="en-GB"/>
                    </w:rPr>
                    <w:t>1,3</w:t>
                  </w:r>
                </w:p>
              </w:tc>
              <w:tc>
                <w:tcPr>
                  <w:tcW w:w="1066" w:type="dxa"/>
                  <w:shd w:val="clear" w:color="auto" w:fill="DAEEF3"/>
                  <w:vAlign w:val="center"/>
                  <w:hideMark/>
                </w:tcPr>
                <w:p w14:paraId="5F1F77AE" w14:textId="77777777" w:rsidR="00457B79" w:rsidRPr="00457B79" w:rsidRDefault="00457B79" w:rsidP="00457B79">
                  <w:pPr>
                    <w:tabs>
                      <w:tab w:val="clear" w:pos="567"/>
                    </w:tabs>
                    <w:suppressAutoHyphens w:val="0"/>
                    <w:spacing w:after="0" w:line="240" w:lineRule="auto"/>
                    <w:jc w:val="center"/>
                    <w:rPr>
                      <w:rFonts w:asciiTheme="minorHAnsi" w:hAnsiTheme="minorHAnsi" w:cstheme="minorHAnsi"/>
                      <w:color w:val="auto"/>
                      <w:sz w:val="24"/>
                      <w:szCs w:val="24"/>
                      <w:lang w:eastAsia="en-GB"/>
                    </w:rPr>
                  </w:pPr>
                  <w:r w:rsidRPr="00457B79">
                    <w:rPr>
                      <w:rFonts w:asciiTheme="minorHAnsi" w:hAnsiTheme="minorHAnsi" w:cstheme="minorHAnsi"/>
                      <w:color w:val="auto"/>
                      <w:sz w:val="24"/>
                      <w:szCs w:val="24"/>
                      <w:lang w:eastAsia="en-GB"/>
                    </w:rPr>
                    <w:t>←→</w:t>
                  </w:r>
                  <w:r w:rsidRPr="00457B79">
                    <w:rPr>
                      <w:rFonts w:asciiTheme="minorHAnsi" w:hAnsiTheme="minorHAnsi" w:cstheme="minorHAnsi"/>
                      <w:color w:val="auto"/>
                      <w:sz w:val="24"/>
                      <w:szCs w:val="24"/>
                      <w:vertAlign w:val="superscript"/>
                      <w:lang w:eastAsia="en-GB"/>
                    </w:rPr>
                    <w:t>1</w:t>
                  </w:r>
                </w:p>
              </w:tc>
              <w:tc>
                <w:tcPr>
                  <w:tcW w:w="2056" w:type="dxa"/>
                  <w:shd w:val="clear" w:color="auto" w:fill="DAEEF3"/>
                  <w:vAlign w:val="center"/>
                  <w:hideMark/>
                </w:tcPr>
                <w:p w14:paraId="553F3769" w14:textId="77777777" w:rsidR="00457B79" w:rsidRPr="00457B79" w:rsidRDefault="00457B79" w:rsidP="00457B79">
                  <w:pPr>
                    <w:tabs>
                      <w:tab w:val="clear" w:pos="567"/>
                    </w:tabs>
                    <w:suppressAutoHyphens w:val="0"/>
                    <w:spacing w:after="0" w:line="240" w:lineRule="auto"/>
                    <w:jc w:val="center"/>
                    <w:rPr>
                      <w:rFonts w:asciiTheme="minorHAnsi" w:hAnsiTheme="minorHAnsi" w:cstheme="minorHAnsi"/>
                      <w:color w:val="auto"/>
                      <w:sz w:val="24"/>
                      <w:szCs w:val="24"/>
                      <w:lang w:eastAsia="en-GB"/>
                    </w:rPr>
                  </w:pPr>
                  <w:r w:rsidRPr="00457B79">
                    <w:rPr>
                      <w:rFonts w:asciiTheme="minorHAnsi" w:hAnsiTheme="minorHAnsi" w:cstheme="minorHAnsi"/>
                      <w:color w:val="auto"/>
                      <w:sz w:val="24"/>
                      <w:szCs w:val="24"/>
                      <w:lang w:eastAsia="en-GB"/>
                    </w:rPr>
                    <w:t>←→</w:t>
                  </w:r>
                  <w:r w:rsidRPr="00457B79">
                    <w:rPr>
                      <w:rFonts w:asciiTheme="minorHAnsi" w:hAnsiTheme="minorHAnsi" w:cstheme="minorHAnsi"/>
                      <w:color w:val="auto"/>
                      <w:sz w:val="24"/>
                      <w:szCs w:val="24"/>
                      <w:vertAlign w:val="superscript"/>
                      <w:lang w:eastAsia="en-GB"/>
                    </w:rPr>
                    <w:t>1</w:t>
                  </w:r>
                </w:p>
              </w:tc>
              <w:tc>
                <w:tcPr>
                  <w:tcW w:w="1323" w:type="dxa"/>
                  <w:shd w:val="clear" w:color="auto" w:fill="DAEEF3"/>
                  <w:vAlign w:val="center"/>
                  <w:hideMark/>
                </w:tcPr>
                <w:p w14:paraId="753D91E1" w14:textId="77777777" w:rsidR="00457B79" w:rsidRPr="00457B79" w:rsidRDefault="00457B79" w:rsidP="00457B79">
                  <w:pPr>
                    <w:tabs>
                      <w:tab w:val="clear" w:pos="567"/>
                    </w:tabs>
                    <w:suppressAutoHyphens w:val="0"/>
                    <w:spacing w:after="0" w:line="240" w:lineRule="auto"/>
                    <w:jc w:val="center"/>
                    <w:rPr>
                      <w:rFonts w:asciiTheme="minorHAnsi" w:hAnsiTheme="minorHAnsi" w:cstheme="minorHAnsi"/>
                      <w:color w:val="auto"/>
                      <w:sz w:val="24"/>
                      <w:szCs w:val="24"/>
                      <w:lang w:eastAsia="en-GB"/>
                    </w:rPr>
                  </w:pPr>
                  <w:r w:rsidRPr="00457B79">
                    <w:rPr>
                      <w:rFonts w:asciiTheme="minorHAnsi" w:hAnsiTheme="minorHAnsi" w:cstheme="minorHAnsi"/>
                      <w:color w:val="auto"/>
                      <w:sz w:val="24"/>
                      <w:szCs w:val="24"/>
                      <w:lang w:eastAsia="en-GB"/>
                    </w:rPr>
                    <w:t>↑</w:t>
                  </w:r>
                  <w:r w:rsidRPr="00457B79">
                    <w:rPr>
                      <w:rFonts w:asciiTheme="minorHAnsi" w:hAnsiTheme="minorHAnsi" w:cstheme="minorHAnsi"/>
                      <w:color w:val="auto"/>
                      <w:sz w:val="24"/>
                      <w:szCs w:val="24"/>
                      <w:vertAlign w:val="superscript"/>
                      <w:lang w:eastAsia="en-GB"/>
                    </w:rPr>
                    <w:t>1</w:t>
                  </w:r>
                </w:p>
              </w:tc>
              <w:tc>
                <w:tcPr>
                  <w:tcW w:w="1104" w:type="dxa"/>
                  <w:shd w:val="clear" w:color="auto" w:fill="DAEEF3"/>
                  <w:vAlign w:val="center"/>
                  <w:hideMark/>
                </w:tcPr>
                <w:p w14:paraId="561263AA" w14:textId="77777777" w:rsidR="00457B79" w:rsidRPr="00457B79" w:rsidRDefault="00457B79" w:rsidP="00457B79">
                  <w:pPr>
                    <w:tabs>
                      <w:tab w:val="clear" w:pos="567"/>
                    </w:tabs>
                    <w:suppressAutoHyphens w:val="0"/>
                    <w:spacing w:after="0" w:line="240" w:lineRule="auto"/>
                    <w:jc w:val="center"/>
                    <w:rPr>
                      <w:rFonts w:asciiTheme="minorHAnsi" w:hAnsiTheme="minorHAnsi" w:cstheme="minorHAnsi"/>
                      <w:color w:val="auto"/>
                      <w:sz w:val="24"/>
                      <w:szCs w:val="24"/>
                      <w:lang w:eastAsia="en-GB"/>
                    </w:rPr>
                  </w:pPr>
                  <w:r w:rsidRPr="00457B79">
                    <w:rPr>
                      <w:rFonts w:asciiTheme="minorHAnsi" w:hAnsiTheme="minorHAnsi" w:cstheme="minorHAnsi"/>
                      <w:color w:val="auto"/>
                      <w:sz w:val="24"/>
                      <w:szCs w:val="24"/>
                      <w:lang w:eastAsia="en-GB"/>
                    </w:rPr>
                    <w:t>↑</w:t>
                  </w:r>
                  <w:r w:rsidRPr="00457B79">
                    <w:rPr>
                      <w:rFonts w:asciiTheme="minorHAnsi" w:hAnsiTheme="minorHAnsi" w:cstheme="minorHAnsi"/>
                      <w:color w:val="auto"/>
                      <w:sz w:val="24"/>
                      <w:szCs w:val="24"/>
                      <w:vertAlign w:val="superscript"/>
                      <w:lang w:eastAsia="en-GB"/>
                    </w:rPr>
                    <w:t>5</w:t>
                  </w:r>
                </w:p>
              </w:tc>
              <w:tc>
                <w:tcPr>
                  <w:tcW w:w="2454" w:type="dxa"/>
                  <w:shd w:val="clear" w:color="auto" w:fill="DAEEF3"/>
                  <w:vAlign w:val="center"/>
                  <w:hideMark/>
                </w:tcPr>
                <w:p w14:paraId="1A866593" w14:textId="77777777" w:rsidR="00457B79" w:rsidRPr="00457B79" w:rsidRDefault="00457B79" w:rsidP="00457B79">
                  <w:pPr>
                    <w:tabs>
                      <w:tab w:val="clear" w:pos="567"/>
                    </w:tabs>
                    <w:suppressAutoHyphens w:val="0"/>
                    <w:spacing w:after="0" w:line="240" w:lineRule="auto"/>
                    <w:jc w:val="center"/>
                    <w:rPr>
                      <w:rFonts w:asciiTheme="minorHAnsi" w:hAnsiTheme="minorHAnsi" w:cstheme="minorHAnsi"/>
                      <w:color w:val="auto"/>
                      <w:sz w:val="24"/>
                      <w:szCs w:val="24"/>
                      <w:lang w:eastAsia="en-GB"/>
                    </w:rPr>
                  </w:pPr>
                  <w:r w:rsidRPr="00457B79">
                    <w:rPr>
                      <w:rFonts w:asciiTheme="minorHAnsi" w:hAnsiTheme="minorHAnsi" w:cstheme="minorHAnsi"/>
                      <w:color w:val="auto"/>
                      <w:szCs w:val="22"/>
                      <w:lang w:eastAsia="en-GB"/>
                    </w:rPr>
                    <w:t>←→</w:t>
                  </w:r>
                  <w:r w:rsidRPr="00457B79">
                    <w:rPr>
                      <w:rFonts w:asciiTheme="minorHAnsi" w:hAnsiTheme="minorHAnsi" w:cstheme="minorHAnsi"/>
                      <w:color w:val="auto"/>
                      <w:szCs w:val="22"/>
                      <w:vertAlign w:val="superscript"/>
                      <w:lang w:eastAsia="en-GB"/>
                    </w:rPr>
                    <w:t>3</w:t>
                  </w:r>
                </w:p>
              </w:tc>
            </w:tr>
            <w:tr w:rsidR="00457B79" w:rsidRPr="00457B79" w14:paraId="009448CE" w14:textId="77777777" w:rsidTr="00457B79">
              <w:trPr>
                <w:tblCellSpacing w:w="7" w:type="dxa"/>
                <w:jc w:val="center"/>
              </w:trPr>
              <w:tc>
                <w:tcPr>
                  <w:tcW w:w="1239" w:type="dxa"/>
                  <w:vMerge/>
                  <w:vAlign w:val="center"/>
                  <w:hideMark/>
                </w:tcPr>
                <w:p w14:paraId="0683FCA5" w14:textId="77777777" w:rsidR="00457B79" w:rsidRPr="00457B79" w:rsidRDefault="00457B79" w:rsidP="00457B79">
                  <w:pPr>
                    <w:tabs>
                      <w:tab w:val="clear" w:pos="567"/>
                    </w:tabs>
                    <w:suppressAutoHyphens w:val="0"/>
                    <w:spacing w:after="0" w:line="240" w:lineRule="auto"/>
                    <w:jc w:val="left"/>
                    <w:rPr>
                      <w:rFonts w:asciiTheme="minorHAnsi" w:hAnsiTheme="minorHAnsi" w:cstheme="minorHAnsi"/>
                      <w:b/>
                      <w:bCs/>
                      <w:color w:val="auto"/>
                      <w:sz w:val="24"/>
                      <w:szCs w:val="24"/>
                      <w:lang w:eastAsia="en-GB"/>
                    </w:rPr>
                  </w:pPr>
                </w:p>
              </w:tc>
              <w:tc>
                <w:tcPr>
                  <w:tcW w:w="1156" w:type="dxa"/>
                  <w:vAlign w:val="center"/>
                  <w:hideMark/>
                </w:tcPr>
                <w:p w14:paraId="10800196" w14:textId="77777777" w:rsidR="00457B79" w:rsidRPr="00457B79" w:rsidRDefault="00457B79" w:rsidP="00457B79">
                  <w:pPr>
                    <w:tabs>
                      <w:tab w:val="clear" w:pos="567"/>
                    </w:tabs>
                    <w:suppressAutoHyphens w:val="0"/>
                    <w:spacing w:after="0" w:line="240" w:lineRule="auto"/>
                    <w:jc w:val="center"/>
                    <w:rPr>
                      <w:rFonts w:asciiTheme="minorHAnsi" w:hAnsiTheme="minorHAnsi" w:cstheme="minorHAnsi"/>
                      <w:color w:val="auto"/>
                      <w:sz w:val="24"/>
                      <w:szCs w:val="24"/>
                      <w:lang w:eastAsia="en-GB"/>
                    </w:rPr>
                  </w:pPr>
                  <w:r w:rsidRPr="00457B79">
                    <w:rPr>
                      <w:rFonts w:asciiTheme="minorHAnsi" w:hAnsiTheme="minorHAnsi" w:cstheme="minorHAnsi"/>
                      <w:b/>
                      <w:bCs/>
                      <w:color w:val="auto"/>
                      <w:sz w:val="24"/>
                      <w:szCs w:val="24"/>
                      <w:lang w:eastAsia="en-GB"/>
                    </w:rPr>
                    <w:t>II</w:t>
                  </w:r>
                </w:p>
              </w:tc>
              <w:tc>
                <w:tcPr>
                  <w:tcW w:w="1156" w:type="dxa"/>
                  <w:vAlign w:val="center"/>
                  <w:hideMark/>
                </w:tcPr>
                <w:p w14:paraId="19C9A173" w14:textId="77777777" w:rsidR="00457B79" w:rsidRPr="00457B79" w:rsidRDefault="00457B79" w:rsidP="00457B79">
                  <w:pPr>
                    <w:tabs>
                      <w:tab w:val="clear" w:pos="567"/>
                    </w:tabs>
                    <w:suppressAutoHyphens w:val="0"/>
                    <w:spacing w:after="0" w:line="240" w:lineRule="auto"/>
                    <w:jc w:val="center"/>
                    <w:rPr>
                      <w:rFonts w:asciiTheme="minorHAnsi" w:hAnsiTheme="minorHAnsi" w:cstheme="minorHAnsi"/>
                      <w:color w:val="auto"/>
                      <w:sz w:val="24"/>
                      <w:szCs w:val="24"/>
                      <w:lang w:eastAsia="en-GB"/>
                    </w:rPr>
                  </w:pPr>
                  <w:r w:rsidRPr="00457B79">
                    <w:rPr>
                      <w:rFonts w:asciiTheme="minorHAnsi" w:hAnsiTheme="minorHAnsi" w:cstheme="minorHAnsi"/>
                      <w:color w:val="auto"/>
                      <w:sz w:val="24"/>
                      <w:szCs w:val="24"/>
                      <w:lang w:eastAsia="en-GB"/>
                    </w:rPr>
                    <w:t> </w:t>
                  </w:r>
                </w:p>
              </w:tc>
              <w:tc>
                <w:tcPr>
                  <w:tcW w:w="1066" w:type="dxa"/>
                  <w:vAlign w:val="center"/>
                  <w:hideMark/>
                </w:tcPr>
                <w:p w14:paraId="674376F7" w14:textId="77777777" w:rsidR="00457B79" w:rsidRPr="00457B79" w:rsidRDefault="00457B79" w:rsidP="00457B79">
                  <w:pPr>
                    <w:tabs>
                      <w:tab w:val="clear" w:pos="567"/>
                    </w:tabs>
                    <w:suppressAutoHyphens w:val="0"/>
                    <w:spacing w:after="0" w:line="240" w:lineRule="auto"/>
                    <w:jc w:val="center"/>
                    <w:rPr>
                      <w:rFonts w:asciiTheme="minorHAnsi" w:hAnsiTheme="minorHAnsi" w:cstheme="minorHAnsi"/>
                      <w:color w:val="auto"/>
                      <w:sz w:val="24"/>
                      <w:szCs w:val="24"/>
                      <w:lang w:eastAsia="en-GB"/>
                    </w:rPr>
                  </w:pPr>
                  <w:r w:rsidRPr="00457B79">
                    <w:rPr>
                      <w:rFonts w:asciiTheme="minorHAnsi" w:hAnsiTheme="minorHAnsi" w:cstheme="minorHAnsi"/>
                      <w:color w:val="auto"/>
                      <w:sz w:val="24"/>
                      <w:szCs w:val="24"/>
                      <w:lang w:eastAsia="en-GB"/>
                    </w:rPr>
                    <w:t> </w:t>
                  </w:r>
                </w:p>
              </w:tc>
              <w:tc>
                <w:tcPr>
                  <w:tcW w:w="2056" w:type="dxa"/>
                  <w:vAlign w:val="center"/>
                  <w:hideMark/>
                </w:tcPr>
                <w:p w14:paraId="2237D8CB" w14:textId="77777777" w:rsidR="00457B79" w:rsidRPr="00457B79" w:rsidRDefault="00457B79" w:rsidP="00457B79">
                  <w:pPr>
                    <w:tabs>
                      <w:tab w:val="clear" w:pos="567"/>
                    </w:tabs>
                    <w:suppressAutoHyphens w:val="0"/>
                    <w:spacing w:after="0" w:line="240" w:lineRule="auto"/>
                    <w:jc w:val="center"/>
                    <w:rPr>
                      <w:rFonts w:asciiTheme="minorHAnsi" w:hAnsiTheme="minorHAnsi" w:cstheme="minorHAnsi"/>
                      <w:color w:val="auto"/>
                      <w:sz w:val="24"/>
                      <w:szCs w:val="24"/>
                      <w:lang w:eastAsia="en-GB"/>
                    </w:rPr>
                  </w:pPr>
                  <w:r w:rsidRPr="00457B79">
                    <w:rPr>
                      <w:rFonts w:asciiTheme="minorHAnsi" w:hAnsiTheme="minorHAnsi" w:cstheme="minorHAnsi"/>
                      <w:color w:val="auto"/>
                      <w:sz w:val="24"/>
                      <w:szCs w:val="24"/>
                      <w:lang w:eastAsia="en-GB"/>
                    </w:rPr>
                    <w:t> </w:t>
                  </w:r>
                </w:p>
              </w:tc>
              <w:tc>
                <w:tcPr>
                  <w:tcW w:w="1323" w:type="dxa"/>
                  <w:vAlign w:val="center"/>
                  <w:hideMark/>
                </w:tcPr>
                <w:p w14:paraId="5384AF46" w14:textId="77777777" w:rsidR="00457B79" w:rsidRPr="00457B79" w:rsidRDefault="00457B79" w:rsidP="00457B79">
                  <w:pPr>
                    <w:tabs>
                      <w:tab w:val="clear" w:pos="567"/>
                    </w:tabs>
                    <w:suppressAutoHyphens w:val="0"/>
                    <w:spacing w:after="0" w:line="240" w:lineRule="auto"/>
                    <w:jc w:val="center"/>
                    <w:rPr>
                      <w:rFonts w:asciiTheme="minorHAnsi" w:hAnsiTheme="minorHAnsi" w:cstheme="minorHAnsi"/>
                      <w:color w:val="auto"/>
                      <w:sz w:val="24"/>
                      <w:szCs w:val="24"/>
                      <w:lang w:eastAsia="en-GB"/>
                    </w:rPr>
                  </w:pPr>
                  <w:r w:rsidRPr="00457B79">
                    <w:rPr>
                      <w:rFonts w:asciiTheme="minorHAnsi" w:hAnsiTheme="minorHAnsi" w:cstheme="minorHAnsi"/>
                      <w:color w:val="auto"/>
                      <w:sz w:val="24"/>
                      <w:szCs w:val="24"/>
                      <w:lang w:eastAsia="en-GB"/>
                    </w:rPr>
                    <w:t> </w:t>
                  </w:r>
                </w:p>
              </w:tc>
              <w:tc>
                <w:tcPr>
                  <w:tcW w:w="1104" w:type="dxa"/>
                  <w:vAlign w:val="center"/>
                  <w:hideMark/>
                </w:tcPr>
                <w:p w14:paraId="2444EDDE" w14:textId="77777777" w:rsidR="00457B79" w:rsidRPr="00457B79" w:rsidRDefault="00457B79" w:rsidP="00457B79">
                  <w:pPr>
                    <w:tabs>
                      <w:tab w:val="clear" w:pos="567"/>
                    </w:tabs>
                    <w:suppressAutoHyphens w:val="0"/>
                    <w:spacing w:after="0" w:line="240" w:lineRule="auto"/>
                    <w:jc w:val="center"/>
                    <w:rPr>
                      <w:rFonts w:asciiTheme="minorHAnsi" w:hAnsiTheme="minorHAnsi" w:cstheme="minorHAnsi"/>
                      <w:color w:val="auto"/>
                      <w:sz w:val="24"/>
                      <w:szCs w:val="24"/>
                      <w:lang w:eastAsia="en-GB"/>
                    </w:rPr>
                  </w:pPr>
                  <w:r w:rsidRPr="00457B79">
                    <w:rPr>
                      <w:rFonts w:asciiTheme="minorHAnsi" w:hAnsiTheme="minorHAnsi" w:cstheme="minorHAnsi"/>
                      <w:color w:val="auto"/>
                      <w:sz w:val="24"/>
                      <w:szCs w:val="24"/>
                      <w:lang w:eastAsia="en-GB"/>
                    </w:rPr>
                    <w:t> </w:t>
                  </w:r>
                </w:p>
              </w:tc>
              <w:tc>
                <w:tcPr>
                  <w:tcW w:w="2454" w:type="dxa"/>
                  <w:vAlign w:val="center"/>
                  <w:hideMark/>
                </w:tcPr>
                <w:p w14:paraId="03662489" w14:textId="77777777" w:rsidR="00457B79" w:rsidRPr="00457B79" w:rsidRDefault="00457B79" w:rsidP="00457B79">
                  <w:pPr>
                    <w:tabs>
                      <w:tab w:val="clear" w:pos="567"/>
                    </w:tabs>
                    <w:suppressAutoHyphens w:val="0"/>
                    <w:spacing w:after="0" w:line="240" w:lineRule="auto"/>
                    <w:jc w:val="center"/>
                    <w:rPr>
                      <w:rFonts w:asciiTheme="minorHAnsi" w:hAnsiTheme="minorHAnsi" w:cstheme="minorHAnsi"/>
                      <w:color w:val="auto"/>
                      <w:sz w:val="24"/>
                      <w:szCs w:val="24"/>
                      <w:lang w:eastAsia="en-GB"/>
                    </w:rPr>
                  </w:pPr>
                  <w:r w:rsidRPr="00457B79">
                    <w:rPr>
                      <w:rFonts w:asciiTheme="minorHAnsi" w:hAnsiTheme="minorHAnsi" w:cstheme="minorHAnsi"/>
                      <w:color w:val="auto"/>
                      <w:sz w:val="24"/>
                      <w:szCs w:val="24"/>
                      <w:lang w:eastAsia="en-GB"/>
                    </w:rPr>
                    <w:t> </w:t>
                  </w:r>
                </w:p>
              </w:tc>
            </w:tr>
            <w:tr w:rsidR="00457B79" w:rsidRPr="00457B79" w14:paraId="6A67E562" w14:textId="77777777" w:rsidTr="00457B79">
              <w:trPr>
                <w:tblCellSpacing w:w="7" w:type="dxa"/>
                <w:jc w:val="center"/>
              </w:trPr>
              <w:tc>
                <w:tcPr>
                  <w:tcW w:w="1239" w:type="dxa"/>
                  <w:vMerge/>
                  <w:vAlign w:val="center"/>
                  <w:hideMark/>
                </w:tcPr>
                <w:p w14:paraId="53B9C0AE" w14:textId="77777777" w:rsidR="00457B79" w:rsidRPr="00457B79" w:rsidRDefault="00457B79" w:rsidP="00457B79">
                  <w:pPr>
                    <w:tabs>
                      <w:tab w:val="clear" w:pos="567"/>
                    </w:tabs>
                    <w:suppressAutoHyphens w:val="0"/>
                    <w:spacing w:after="0" w:line="240" w:lineRule="auto"/>
                    <w:jc w:val="left"/>
                    <w:rPr>
                      <w:rFonts w:asciiTheme="minorHAnsi" w:hAnsiTheme="minorHAnsi" w:cstheme="minorHAnsi"/>
                      <w:b/>
                      <w:bCs/>
                      <w:color w:val="auto"/>
                      <w:sz w:val="24"/>
                      <w:szCs w:val="24"/>
                      <w:lang w:eastAsia="en-GB"/>
                    </w:rPr>
                  </w:pPr>
                </w:p>
              </w:tc>
              <w:tc>
                <w:tcPr>
                  <w:tcW w:w="1156" w:type="dxa"/>
                  <w:vAlign w:val="center"/>
                  <w:hideMark/>
                </w:tcPr>
                <w:p w14:paraId="1821B5BF" w14:textId="77777777" w:rsidR="00457B79" w:rsidRPr="00457B79" w:rsidRDefault="00457B79" w:rsidP="00457B79">
                  <w:pPr>
                    <w:tabs>
                      <w:tab w:val="clear" w:pos="567"/>
                    </w:tabs>
                    <w:suppressAutoHyphens w:val="0"/>
                    <w:spacing w:after="0" w:line="240" w:lineRule="auto"/>
                    <w:jc w:val="center"/>
                    <w:rPr>
                      <w:rFonts w:asciiTheme="minorHAnsi" w:hAnsiTheme="minorHAnsi" w:cstheme="minorHAnsi"/>
                      <w:color w:val="auto"/>
                      <w:sz w:val="24"/>
                      <w:szCs w:val="24"/>
                      <w:lang w:eastAsia="en-GB"/>
                    </w:rPr>
                  </w:pPr>
                  <w:r w:rsidRPr="00457B79">
                    <w:rPr>
                      <w:rFonts w:asciiTheme="minorHAnsi" w:hAnsiTheme="minorHAnsi" w:cstheme="minorHAnsi"/>
                      <w:b/>
                      <w:bCs/>
                      <w:color w:val="auto"/>
                      <w:sz w:val="24"/>
                      <w:szCs w:val="24"/>
                      <w:lang w:eastAsia="en-GB"/>
                    </w:rPr>
                    <w:t>III</w:t>
                  </w:r>
                </w:p>
              </w:tc>
              <w:tc>
                <w:tcPr>
                  <w:tcW w:w="1156" w:type="dxa"/>
                  <w:vAlign w:val="center"/>
                  <w:hideMark/>
                </w:tcPr>
                <w:p w14:paraId="604619DB" w14:textId="77777777" w:rsidR="00457B79" w:rsidRPr="00457B79" w:rsidRDefault="00457B79" w:rsidP="00457B79">
                  <w:pPr>
                    <w:tabs>
                      <w:tab w:val="clear" w:pos="567"/>
                    </w:tabs>
                    <w:suppressAutoHyphens w:val="0"/>
                    <w:spacing w:after="0" w:line="240" w:lineRule="auto"/>
                    <w:jc w:val="center"/>
                    <w:rPr>
                      <w:rFonts w:asciiTheme="minorHAnsi" w:hAnsiTheme="minorHAnsi" w:cstheme="minorHAnsi"/>
                      <w:color w:val="auto"/>
                      <w:sz w:val="24"/>
                      <w:szCs w:val="24"/>
                      <w:lang w:eastAsia="en-GB"/>
                    </w:rPr>
                  </w:pPr>
                  <w:r w:rsidRPr="00457B79">
                    <w:rPr>
                      <w:rFonts w:asciiTheme="minorHAnsi" w:hAnsiTheme="minorHAnsi" w:cstheme="minorHAnsi"/>
                      <w:color w:val="auto"/>
                      <w:sz w:val="24"/>
                      <w:szCs w:val="24"/>
                      <w:lang w:eastAsia="en-GB"/>
                    </w:rPr>
                    <w:t> </w:t>
                  </w:r>
                </w:p>
              </w:tc>
              <w:tc>
                <w:tcPr>
                  <w:tcW w:w="1066" w:type="dxa"/>
                  <w:vAlign w:val="center"/>
                  <w:hideMark/>
                </w:tcPr>
                <w:p w14:paraId="7C5ACC9C" w14:textId="77777777" w:rsidR="00457B79" w:rsidRPr="00457B79" w:rsidRDefault="00457B79" w:rsidP="00457B79">
                  <w:pPr>
                    <w:tabs>
                      <w:tab w:val="clear" w:pos="567"/>
                    </w:tabs>
                    <w:suppressAutoHyphens w:val="0"/>
                    <w:spacing w:after="0" w:line="240" w:lineRule="auto"/>
                    <w:jc w:val="center"/>
                    <w:rPr>
                      <w:rFonts w:asciiTheme="minorHAnsi" w:hAnsiTheme="minorHAnsi" w:cstheme="minorHAnsi"/>
                      <w:color w:val="auto"/>
                      <w:sz w:val="24"/>
                      <w:szCs w:val="24"/>
                      <w:lang w:eastAsia="en-GB"/>
                    </w:rPr>
                  </w:pPr>
                  <w:r w:rsidRPr="00457B79">
                    <w:rPr>
                      <w:rFonts w:asciiTheme="minorHAnsi" w:hAnsiTheme="minorHAnsi" w:cstheme="minorHAnsi"/>
                      <w:color w:val="auto"/>
                      <w:sz w:val="24"/>
                      <w:szCs w:val="24"/>
                      <w:lang w:eastAsia="en-GB"/>
                    </w:rPr>
                    <w:t> </w:t>
                  </w:r>
                </w:p>
              </w:tc>
              <w:tc>
                <w:tcPr>
                  <w:tcW w:w="2056" w:type="dxa"/>
                  <w:vAlign w:val="center"/>
                  <w:hideMark/>
                </w:tcPr>
                <w:p w14:paraId="426865A6" w14:textId="77777777" w:rsidR="00457B79" w:rsidRPr="00457B79" w:rsidRDefault="00457B79" w:rsidP="00457B79">
                  <w:pPr>
                    <w:tabs>
                      <w:tab w:val="clear" w:pos="567"/>
                    </w:tabs>
                    <w:suppressAutoHyphens w:val="0"/>
                    <w:spacing w:after="0" w:line="240" w:lineRule="auto"/>
                    <w:jc w:val="center"/>
                    <w:rPr>
                      <w:rFonts w:asciiTheme="minorHAnsi" w:hAnsiTheme="minorHAnsi" w:cstheme="minorHAnsi"/>
                      <w:color w:val="auto"/>
                      <w:sz w:val="24"/>
                      <w:szCs w:val="24"/>
                      <w:lang w:eastAsia="en-GB"/>
                    </w:rPr>
                  </w:pPr>
                  <w:r w:rsidRPr="00457B79">
                    <w:rPr>
                      <w:rFonts w:asciiTheme="minorHAnsi" w:hAnsiTheme="minorHAnsi" w:cstheme="minorHAnsi"/>
                      <w:color w:val="auto"/>
                      <w:sz w:val="24"/>
                      <w:szCs w:val="24"/>
                      <w:lang w:eastAsia="en-GB"/>
                    </w:rPr>
                    <w:t> </w:t>
                  </w:r>
                </w:p>
              </w:tc>
              <w:tc>
                <w:tcPr>
                  <w:tcW w:w="1323" w:type="dxa"/>
                  <w:vAlign w:val="center"/>
                  <w:hideMark/>
                </w:tcPr>
                <w:p w14:paraId="3A105737" w14:textId="77777777" w:rsidR="00457B79" w:rsidRPr="00457B79" w:rsidRDefault="00457B79" w:rsidP="00457B79">
                  <w:pPr>
                    <w:tabs>
                      <w:tab w:val="clear" w:pos="567"/>
                    </w:tabs>
                    <w:suppressAutoHyphens w:val="0"/>
                    <w:spacing w:after="0" w:line="240" w:lineRule="auto"/>
                    <w:jc w:val="center"/>
                    <w:rPr>
                      <w:rFonts w:asciiTheme="minorHAnsi" w:hAnsiTheme="minorHAnsi" w:cstheme="minorHAnsi"/>
                      <w:color w:val="auto"/>
                      <w:sz w:val="24"/>
                      <w:szCs w:val="24"/>
                      <w:lang w:eastAsia="en-GB"/>
                    </w:rPr>
                  </w:pPr>
                  <w:r w:rsidRPr="00457B79">
                    <w:rPr>
                      <w:rFonts w:asciiTheme="minorHAnsi" w:hAnsiTheme="minorHAnsi" w:cstheme="minorHAnsi"/>
                      <w:color w:val="auto"/>
                      <w:sz w:val="24"/>
                      <w:szCs w:val="24"/>
                      <w:lang w:eastAsia="en-GB"/>
                    </w:rPr>
                    <w:t> </w:t>
                  </w:r>
                </w:p>
              </w:tc>
              <w:tc>
                <w:tcPr>
                  <w:tcW w:w="1104" w:type="dxa"/>
                  <w:vAlign w:val="center"/>
                  <w:hideMark/>
                </w:tcPr>
                <w:p w14:paraId="1FEE9E84" w14:textId="77777777" w:rsidR="00457B79" w:rsidRPr="00457B79" w:rsidRDefault="00457B79" w:rsidP="00457B79">
                  <w:pPr>
                    <w:tabs>
                      <w:tab w:val="clear" w:pos="567"/>
                    </w:tabs>
                    <w:suppressAutoHyphens w:val="0"/>
                    <w:spacing w:after="0" w:line="240" w:lineRule="auto"/>
                    <w:jc w:val="center"/>
                    <w:rPr>
                      <w:rFonts w:asciiTheme="minorHAnsi" w:hAnsiTheme="minorHAnsi" w:cstheme="minorHAnsi"/>
                      <w:color w:val="auto"/>
                      <w:sz w:val="24"/>
                      <w:szCs w:val="24"/>
                      <w:lang w:eastAsia="en-GB"/>
                    </w:rPr>
                  </w:pPr>
                  <w:r w:rsidRPr="00457B79">
                    <w:rPr>
                      <w:rFonts w:asciiTheme="minorHAnsi" w:hAnsiTheme="minorHAnsi" w:cstheme="minorHAnsi"/>
                      <w:color w:val="auto"/>
                      <w:sz w:val="24"/>
                      <w:szCs w:val="24"/>
                      <w:lang w:eastAsia="en-GB"/>
                    </w:rPr>
                    <w:t> </w:t>
                  </w:r>
                </w:p>
              </w:tc>
              <w:tc>
                <w:tcPr>
                  <w:tcW w:w="2454" w:type="dxa"/>
                  <w:vAlign w:val="center"/>
                  <w:hideMark/>
                </w:tcPr>
                <w:p w14:paraId="2043F703" w14:textId="77777777" w:rsidR="00457B79" w:rsidRPr="00457B79" w:rsidRDefault="00457B79" w:rsidP="00457B79">
                  <w:pPr>
                    <w:tabs>
                      <w:tab w:val="clear" w:pos="567"/>
                    </w:tabs>
                    <w:suppressAutoHyphens w:val="0"/>
                    <w:spacing w:after="0" w:line="240" w:lineRule="auto"/>
                    <w:jc w:val="center"/>
                    <w:rPr>
                      <w:rFonts w:asciiTheme="minorHAnsi" w:hAnsiTheme="minorHAnsi" w:cstheme="minorHAnsi"/>
                      <w:color w:val="auto"/>
                      <w:sz w:val="24"/>
                      <w:szCs w:val="24"/>
                      <w:lang w:eastAsia="en-GB"/>
                    </w:rPr>
                  </w:pPr>
                  <w:r w:rsidRPr="00457B79">
                    <w:rPr>
                      <w:rFonts w:asciiTheme="minorHAnsi" w:hAnsiTheme="minorHAnsi" w:cstheme="minorHAnsi"/>
                      <w:color w:val="auto"/>
                      <w:sz w:val="24"/>
                      <w:szCs w:val="24"/>
                      <w:lang w:eastAsia="en-GB"/>
                    </w:rPr>
                    <w:t> </w:t>
                  </w:r>
                </w:p>
              </w:tc>
            </w:tr>
            <w:tr w:rsidR="00457B79" w:rsidRPr="00457B79" w14:paraId="29CBFB76" w14:textId="77777777" w:rsidTr="00457B79">
              <w:trPr>
                <w:tblCellSpacing w:w="7" w:type="dxa"/>
                <w:jc w:val="center"/>
              </w:trPr>
              <w:tc>
                <w:tcPr>
                  <w:tcW w:w="1239" w:type="dxa"/>
                  <w:vMerge/>
                  <w:vAlign w:val="center"/>
                  <w:hideMark/>
                </w:tcPr>
                <w:p w14:paraId="2ED7E2C1" w14:textId="77777777" w:rsidR="00457B79" w:rsidRPr="00457B79" w:rsidRDefault="00457B79" w:rsidP="00457B79">
                  <w:pPr>
                    <w:tabs>
                      <w:tab w:val="clear" w:pos="567"/>
                    </w:tabs>
                    <w:suppressAutoHyphens w:val="0"/>
                    <w:spacing w:after="0" w:line="240" w:lineRule="auto"/>
                    <w:jc w:val="left"/>
                    <w:rPr>
                      <w:rFonts w:asciiTheme="minorHAnsi" w:hAnsiTheme="minorHAnsi" w:cstheme="minorHAnsi"/>
                      <w:b/>
                      <w:bCs/>
                      <w:color w:val="auto"/>
                      <w:sz w:val="24"/>
                      <w:szCs w:val="24"/>
                      <w:lang w:eastAsia="en-GB"/>
                    </w:rPr>
                  </w:pPr>
                </w:p>
              </w:tc>
              <w:tc>
                <w:tcPr>
                  <w:tcW w:w="1156" w:type="dxa"/>
                  <w:vAlign w:val="center"/>
                  <w:hideMark/>
                </w:tcPr>
                <w:p w14:paraId="2B22CD26" w14:textId="77777777" w:rsidR="00457B79" w:rsidRPr="00457B79" w:rsidRDefault="00457B79" w:rsidP="00457B79">
                  <w:pPr>
                    <w:tabs>
                      <w:tab w:val="clear" w:pos="567"/>
                    </w:tabs>
                    <w:suppressAutoHyphens w:val="0"/>
                    <w:spacing w:after="0" w:line="240" w:lineRule="auto"/>
                    <w:jc w:val="center"/>
                    <w:rPr>
                      <w:rFonts w:asciiTheme="minorHAnsi" w:hAnsiTheme="minorHAnsi" w:cstheme="minorHAnsi"/>
                      <w:color w:val="auto"/>
                      <w:sz w:val="24"/>
                      <w:szCs w:val="24"/>
                      <w:lang w:eastAsia="en-GB"/>
                    </w:rPr>
                  </w:pPr>
                  <w:r w:rsidRPr="00457B79">
                    <w:rPr>
                      <w:rFonts w:asciiTheme="minorHAnsi" w:hAnsiTheme="minorHAnsi" w:cstheme="minorHAnsi"/>
                      <w:b/>
                      <w:bCs/>
                      <w:color w:val="auto"/>
                      <w:sz w:val="24"/>
                      <w:szCs w:val="24"/>
                      <w:lang w:eastAsia="en-GB"/>
                    </w:rPr>
                    <w:t>IV</w:t>
                  </w:r>
                </w:p>
              </w:tc>
              <w:tc>
                <w:tcPr>
                  <w:tcW w:w="1156" w:type="dxa"/>
                  <w:vAlign w:val="center"/>
                  <w:hideMark/>
                </w:tcPr>
                <w:p w14:paraId="7124E5C5" w14:textId="77777777" w:rsidR="00457B79" w:rsidRPr="00457B79" w:rsidRDefault="00457B79" w:rsidP="00457B79">
                  <w:pPr>
                    <w:tabs>
                      <w:tab w:val="clear" w:pos="567"/>
                    </w:tabs>
                    <w:suppressAutoHyphens w:val="0"/>
                    <w:spacing w:after="0" w:line="240" w:lineRule="auto"/>
                    <w:jc w:val="center"/>
                    <w:rPr>
                      <w:rFonts w:asciiTheme="minorHAnsi" w:hAnsiTheme="minorHAnsi" w:cstheme="minorHAnsi"/>
                      <w:color w:val="auto"/>
                      <w:sz w:val="24"/>
                      <w:szCs w:val="24"/>
                      <w:lang w:eastAsia="en-GB"/>
                    </w:rPr>
                  </w:pPr>
                  <w:r w:rsidRPr="00457B79">
                    <w:rPr>
                      <w:rFonts w:asciiTheme="minorHAnsi" w:hAnsiTheme="minorHAnsi" w:cstheme="minorHAnsi"/>
                      <w:color w:val="auto"/>
                      <w:sz w:val="24"/>
                      <w:szCs w:val="24"/>
                      <w:lang w:eastAsia="en-GB"/>
                    </w:rPr>
                    <w:t> </w:t>
                  </w:r>
                </w:p>
              </w:tc>
              <w:tc>
                <w:tcPr>
                  <w:tcW w:w="1066" w:type="dxa"/>
                  <w:vAlign w:val="center"/>
                  <w:hideMark/>
                </w:tcPr>
                <w:p w14:paraId="2F8FB4E6" w14:textId="77777777" w:rsidR="00457B79" w:rsidRPr="00457B79" w:rsidRDefault="00457B79" w:rsidP="00457B79">
                  <w:pPr>
                    <w:tabs>
                      <w:tab w:val="clear" w:pos="567"/>
                    </w:tabs>
                    <w:suppressAutoHyphens w:val="0"/>
                    <w:spacing w:after="0" w:line="240" w:lineRule="auto"/>
                    <w:jc w:val="center"/>
                    <w:rPr>
                      <w:rFonts w:asciiTheme="minorHAnsi" w:hAnsiTheme="minorHAnsi" w:cstheme="minorHAnsi"/>
                      <w:color w:val="auto"/>
                      <w:sz w:val="24"/>
                      <w:szCs w:val="24"/>
                      <w:lang w:eastAsia="en-GB"/>
                    </w:rPr>
                  </w:pPr>
                  <w:r w:rsidRPr="00457B79">
                    <w:rPr>
                      <w:rFonts w:asciiTheme="minorHAnsi" w:hAnsiTheme="minorHAnsi" w:cstheme="minorHAnsi"/>
                      <w:color w:val="auto"/>
                      <w:sz w:val="24"/>
                      <w:szCs w:val="24"/>
                      <w:lang w:eastAsia="en-GB"/>
                    </w:rPr>
                    <w:t> </w:t>
                  </w:r>
                </w:p>
              </w:tc>
              <w:tc>
                <w:tcPr>
                  <w:tcW w:w="2056" w:type="dxa"/>
                  <w:vAlign w:val="center"/>
                  <w:hideMark/>
                </w:tcPr>
                <w:p w14:paraId="371B989F" w14:textId="77777777" w:rsidR="00457B79" w:rsidRPr="00457B79" w:rsidRDefault="00457B79" w:rsidP="00457B79">
                  <w:pPr>
                    <w:tabs>
                      <w:tab w:val="clear" w:pos="567"/>
                    </w:tabs>
                    <w:suppressAutoHyphens w:val="0"/>
                    <w:spacing w:after="0" w:line="240" w:lineRule="auto"/>
                    <w:jc w:val="center"/>
                    <w:rPr>
                      <w:rFonts w:asciiTheme="minorHAnsi" w:hAnsiTheme="minorHAnsi" w:cstheme="minorHAnsi"/>
                      <w:color w:val="auto"/>
                      <w:sz w:val="24"/>
                      <w:szCs w:val="24"/>
                      <w:lang w:eastAsia="en-GB"/>
                    </w:rPr>
                  </w:pPr>
                  <w:r w:rsidRPr="00457B79">
                    <w:rPr>
                      <w:rFonts w:asciiTheme="minorHAnsi" w:hAnsiTheme="minorHAnsi" w:cstheme="minorHAnsi"/>
                      <w:color w:val="auto"/>
                      <w:sz w:val="24"/>
                      <w:szCs w:val="24"/>
                      <w:lang w:eastAsia="en-GB"/>
                    </w:rPr>
                    <w:t> </w:t>
                  </w:r>
                </w:p>
              </w:tc>
              <w:tc>
                <w:tcPr>
                  <w:tcW w:w="1323" w:type="dxa"/>
                  <w:vAlign w:val="center"/>
                  <w:hideMark/>
                </w:tcPr>
                <w:p w14:paraId="38BAE706" w14:textId="77777777" w:rsidR="00457B79" w:rsidRPr="00457B79" w:rsidRDefault="00457B79" w:rsidP="00457B79">
                  <w:pPr>
                    <w:tabs>
                      <w:tab w:val="clear" w:pos="567"/>
                    </w:tabs>
                    <w:suppressAutoHyphens w:val="0"/>
                    <w:spacing w:after="0" w:line="240" w:lineRule="auto"/>
                    <w:jc w:val="center"/>
                    <w:rPr>
                      <w:rFonts w:asciiTheme="minorHAnsi" w:hAnsiTheme="minorHAnsi" w:cstheme="minorHAnsi"/>
                      <w:color w:val="auto"/>
                      <w:sz w:val="24"/>
                      <w:szCs w:val="24"/>
                      <w:lang w:eastAsia="en-GB"/>
                    </w:rPr>
                  </w:pPr>
                  <w:r w:rsidRPr="00457B79">
                    <w:rPr>
                      <w:rFonts w:asciiTheme="minorHAnsi" w:hAnsiTheme="minorHAnsi" w:cstheme="minorHAnsi"/>
                      <w:color w:val="auto"/>
                      <w:sz w:val="24"/>
                      <w:szCs w:val="24"/>
                      <w:lang w:eastAsia="en-GB"/>
                    </w:rPr>
                    <w:t> </w:t>
                  </w:r>
                </w:p>
              </w:tc>
              <w:tc>
                <w:tcPr>
                  <w:tcW w:w="1104" w:type="dxa"/>
                  <w:vAlign w:val="center"/>
                  <w:hideMark/>
                </w:tcPr>
                <w:p w14:paraId="753DB428" w14:textId="77777777" w:rsidR="00457B79" w:rsidRPr="00457B79" w:rsidRDefault="00457B79" w:rsidP="00457B79">
                  <w:pPr>
                    <w:tabs>
                      <w:tab w:val="clear" w:pos="567"/>
                    </w:tabs>
                    <w:suppressAutoHyphens w:val="0"/>
                    <w:spacing w:after="0" w:line="240" w:lineRule="auto"/>
                    <w:jc w:val="center"/>
                    <w:rPr>
                      <w:rFonts w:asciiTheme="minorHAnsi" w:hAnsiTheme="minorHAnsi" w:cstheme="minorHAnsi"/>
                      <w:color w:val="auto"/>
                      <w:sz w:val="24"/>
                      <w:szCs w:val="24"/>
                      <w:lang w:eastAsia="en-GB"/>
                    </w:rPr>
                  </w:pPr>
                  <w:r w:rsidRPr="00457B79">
                    <w:rPr>
                      <w:rFonts w:asciiTheme="minorHAnsi" w:hAnsiTheme="minorHAnsi" w:cstheme="minorHAnsi"/>
                      <w:color w:val="auto"/>
                      <w:sz w:val="24"/>
                      <w:szCs w:val="24"/>
                      <w:lang w:eastAsia="en-GB"/>
                    </w:rPr>
                    <w:t> </w:t>
                  </w:r>
                </w:p>
              </w:tc>
              <w:tc>
                <w:tcPr>
                  <w:tcW w:w="2454" w:type="dxa"/>
                  <w:vAlign w:val="center"/>
                  <w:hideMark/>
                </w:tcPr>
                <w:p w14:paraId="5B3560B6" w14:textId="77777777" w:rsidR="00457B79" w:rsidRPr="00457B79" w:rsidRDefault="00457B79" w:rsidP="00457B79">
                  <w:pPr>
                    <w:tabs>
                      <w:tab w:val="clear" w:pos="567"/>
                    </w:tabs>
                    <w:suppressAutoHyphens w:val="0"/>
                    <w:spacing w:after="0" w:line="240" w:lineRule="auto"/>
                    <w:jc w:val="center"/>
                    <w:rPr>
                      <w:rFonts w:asciiTheme="minorHAnsi" w:hAnsiTheme="minorHAnsi" w:cstheme="minorHAnsi"/>
                      <w:color w:val="auto"/>
                      <w:sz w:val="24"/>
                      <w:szCs w:val="24"/>
                      <w:lang w:eastAsia="en-GB"/>
                    </w:rPr>
                  </w:pPr>
                  <w:r w:rsidRPr="00457B79">
                    <w:rPr>
                      <w:rFonts w:asciiTheme="minorHAnsi" w:hAnsiTheme="minorHAnsi" w:cstheme="minorHAnsi"/>
                      <w:color w:val="auto"/>
                      <w:sz w:val="24"/>
                      <w:szCs w:val="24"/>
                      <w:lang w:eastAsia="en-GB"/>
                    </w:rPr>
                    <w:t> </w:t>
                  </w:r>
                </w:p>
              </w:tc>
            </w:tr>
            <w:tr w:rsidR="00457B79" w:rsidRPr="00457B79" w14:paraId="5376DAC7" w14:textId="77777777" w:rsidTr="00457B79">
              <w:trPr>
                <w:tblCellSpacing w:w="7" w:type="dxa"/>
                <w:jc w:val="center"/>
              </w:trPr>
              <w:tc>
                <w:tcPr>
                  <w:tcW w:w="1239" w:type="dxa"/>
                  <w:vMerge/>
                  <w:vAlign w:val="center"/>
                  <w:hideMark/>
                </w:tcPr>
                <w:p w14:paraId="117AB370" w14:textId="77777777" w:rsidR="00457B79" w:rsidRPr="00457B79" w:rsidRDefault="00457B79" w:rsidP="00457B79">
                  <w:pPr>
                    <w:tabs>
                      <w:tab w:val="clear" w:pos="567"/>
                    </w:tabs>
                    <w:suppressAutoHyphens w:val="0"/>
                    <w:spacing w:after="0" w:line="240" w:lineRule="auto"/>
                    <w:jc w:val="left"/>
                    <w:rPr>
                      <w:rFonts w:asciiTheme="minorHAnsi" w:hAnsiTheme="minorHAnsi" w:cstheme="minorHAnsi"/>
                      <w:b/>
                      <w:bCs/>
                      <w:color w:val="auto"/>
                      <w:sz w:val="24"/>
                      <w:szCs w:val="24"/>
                      <w:lang w:eastAsia="en-GB"/>
                    </w:rPr>
                  </w:pPr>
                </w:p>
              </w:tc>
              <w:tc>
                <w:tcPr>
                  <w:tcW w:w="1156" w:type="dxa"/>
                  <w:vAlign w:val="center"/>
                  <w:hideMark/>
                </w:tcPr>
                <w:p w14:paraId="2B4293CD" w14:textId="77777777" w:rsidR="00457B79" w:rsidRPr="00457B79" w:rsidRDefault="00457B79" w:rsidP="00457B79">
                  <w:pPr>
                    <w:tabs>
                      <w:tab w:val="clear" w:pos="567"/>
                    </w:tabs>
                    <w:suppressAutoHyphens w:val="0"/>
                    <w:spacing w:after="0" w:line="240" w:lineRule="auto"/>
                    <w:jc w:val="center"/>
                    <w:rPr>
                      <w:rFonts w:asciiTheme="minorHAnsi" w:hAnsiTheme="minorHAnsi" w:cstheme="minorHAnsi"/>
                      <w:color w:val="auto"/>
                      <w:sz w:val="24"/>
                      <w:szCs w:val="24"/>
                      <w:lang w:eastAsia="en-GB"/>
                    </w:rPr>
                  </w:pPr>
                  <w:r w:rsidRPr="00457B79">
                    <w:rPr>
                      <w:rFonts w:asciiTheme="minorHAnsi" w:hAnsiTheme="minorHAnsi" w:cstheme="minorHAnsi"/>
                      <w:b/>
                      <w:bCs/>
                      <w:color w:val="auto"/>
                      <w:sz w:val="24"/>
                      <w:szCs w:val="24"/>
                      <w:lang w:eastAsia="en-GB"/>
                    </w:rPr>
                    <w:t>V</w:t>
                  </w:r>
                </w:p>
              </w:tc>
              <w:tc>
                <w:tcPr>
                  <w:tcW w:w="1156" w:type="dxa"/>
                  <w:vAlign w:val="center"/>
                  <w:hideMark/>
                </w:tcPr>
                <w:p w14:paraId="342CD738" w14:textId="77777777" w:rsidR="00457B79" w:rsidRPr="00457B79" w:rsidRDefault="00457B79" w:rsidP="00457B79">
                  <w:pPr>
                    <w:tabs>
                      <w:tab w:val="clear" w:pos="567"/>
                    </w:tabs>
                    <w:suppressAutoHyphens w:val="0"/>
                    <w:spacing w:after="0" w:line="240" w:lineRule="auto"/>
                    <w:jc w:val="center"/>
                    <w:rPr>
                      <w:rFonts w:asciiTheme="minorHAnsi" w:hAnsiTheme="minorHAnsi" w:cstheme="minorHAnsi"/>
                      <w:color w:val="auto"/>
                      <w:sz w:val="24"/>
                      <w:szCs w:val="24"/>
                      <w:lang w:eastAsia="en-GB"/>
                    </w:rPr>
                  </w:pPr>
                  <w:r w:rsidRPr="00457B79">
                    <w:rPr>
                      <w:rFonts w:asciiTheme="minorHAnsi" w:hAnsiTheme="minorHAnsi" w:cstheme="minorHAnsi"/>
                      <w:color w:val="auto"/>
                      <w:sz w:val="24"/>
                      <w:szCs w:val="24"/>
                      <w:lang w:eastAsia="en-GB"/>
                    </w:rPr>
                    <w:t> </w:t>
                  </w:r>
                </w:p>
              </w:tc>
              <w:tc>
                <w:tcPr>
                  <w:tcW w:w="1066" w:type="dxa"/>
                  <w:vAlign w:val="center"/>
                  <w:hideMark/>
                </w:tcPr>
                <w:p w14:paraId="37495E94" w14:textId="77777777" w:rsidR="00457B79" w:rsidRPr="00457B79" w:rsidRDefault="00457B79" w:rsidP="00457B79">
                  <w:pPr>
                    <w:tabs>
                      <w:tab w:val="clear" w:pos="567"/>
                    </w:tabs>
                    <w:suppressAutoHyphens w:val="0"/>
                    <w:spacing w:after="0" w:line="240" w:lineRule="auto"/>
                    <w:jc w:val="center"/>
                    <w:rPr>
                      <w:rFonts w:asciiTheme="minorHAnsi" w:hAnsiTheme="minorHAnsi" w:cstheme="minorHAnsi"/>
                      <w:color w:val="auto"/>
                      <w:sz w:val="24"/>
                      <w:szCs w:val="24"/>
                      <w:lang w:eastAsia="en-GB"/>
                    </w:rPr>
                  </w:pPr>
                  <w:r w:rsidRPr="00457B79">
                    <w:rPr>
                      <w:rFonts w:asciiTheme="minorHAnsi" w:hAnsiTheme="minorHAnsi" w:cstheme="minorHAnsi"/>
                      <w:color w:val="auto"/>
                      <w:sz w:val="24"/>
                      <w:szCs w:val="24"/>
                      <w:lang w:eastAsia="en-GB"/>
                    </w:rPr>
                    <w:t> </w:t>
                  </w:r>
                </w:p>
              </w:tc>
              <w:tc>
                <w:tcPr>
                  <w:tcW w:w="2056" w:type="dxa"/>
                  <w:vAlign w:val="center"/>
                  <w:hideMark/>
                </w:tcPr>
                <w:p w14:paraId="14BE2870" w14:textId="77777777" w:rsidR="00457B79" w:rsidRPr="00457B79" w:rsidRDefault="00457B79" w:rsidP="00457B79">
                  <w:pPr>
                    <w:tabs>
                      <w:tab w:val="clear" w:pos="567"/>
                    </w:tabs>
                    <w:suppressAutoHyphens w:val="0"/>
                    <w:spacing w:after="0" w:line="240" w:lineRule="auto"/>
                    <w:jc w:val="center"/>
                    <w:rPr>
                      <w:rFonts w:asciiTheme="minorHAnsi" w:hAnsiTheme="minorHAnsi" w:cstheme="minorHAnsi"/>
                      <w:color w:val="auto"/>
                      <w:sz w:val="24"/>
                      <w:szCs w:val="24"/>
                      <w:lang w:eastAsia="en-GB"/>
                    </w:rPr>
                  </w:pPr>
                  <w:r w:rsidRPr="00457B79">
                    <w:rPr>
                      <w:rFonts w:asciiTheme="minorHAnsi" w:hAnsiTheme="minorHAnsi" w:cstheme="minorHAnsi"/>
                      <w:color w:val="auto"/>
                      <w:sz w:val="24"/>
                      <w:szCs w:val="24"/>
                      <w:lang w:eastAsia="en-GB"/>
                    </w:rPr>
                    <w:t> </w:t>
                  </w:r>
                </w:p>
              </w:tc>
              <w:tc>
                <w:tcPr>
                  <w:tcW w:w="1323" w:type="dxa"/>
                  <w:vAlign w:val="center"/>
                  <w:hideMark/>
                </w:tcPr>
                <w:p w14:paraId="5E220DE7" w14:textId="77777777" w:rsidR="00457B79" w:rsidRPr="00457B79" w:rsidRDefault="00457B79" w:rsidP="00457B79">
                  <w:pPr>
                    <w:tabs>
                      <w:tab w:val="clear" w:pos="567"/>
                    </w:tabs>
                    <w:suppressAutoHyphens w:val="0"/>
                    <w:spacing w:after="0" w:line="240" w:lineRule="auto"/>
                    <w:jc w:val="center"/>
                    <w:rPr>
                      <w:rFonts w:asciiTheme="minorHAnsi" w:hAnsiTheme="minorHAnsi" w:cstheme="minorHAnsi"/>
                      <w:color w:val="auto"/>
                      <w:sz w:val="24"/>
                      <w:szCs w:val="24"/>
                      <w:lang w:eastAsia="en-GB"/>
                    </w:rPr>
                  </w:pPr>
                  <w:r w:rsidRPr="00457B79">
                    <w:rPr>
                      <w:rFonts w:asciiTheme="minorHAnsi" w:hAnsiTheme="minorHAnsi" w:cstheme="minorHAnsi"/>
                      <w:color w:val="auto"/>
                      <w:sz w:val="24"/>
                      <w:szCs w:val="24"/>
                      <w:lang w:eastAsia="en-GB"/>
                    </w:rPr>
                    <w:t> </w:t>
                  </w:r>
                </w:p>
              </w:tc>
              <w:tc>
                <w:tcPr>
                  <w:tcW w:w="1104" w:type="dxa"/>
                  <w:vAlign w:val="center"/>
                  <w:hideMark/>
                </w:tcPr>
                <w:p w14:paraId="5B7C401E" w14:textId="77777777" w:rsidR="00457B79" w:rsidRPr="00457B79" w:rsidRDefault="00457B79" w:rsidP="00457B79">
                  <w:pPr>
                    <w:tabs>
                      <w:tab w:val="clear" w:pos="567"/>
                    </w:tabs>
                    <w:suppressAutoHyphens w:val="0"/>
                    <w:spacing w:after="0" w:line="240" w:lineRule="auto"/>
                    <w:jc w:val="center"/>
                    <w:rPr>
                      <w:rFonts w:asciiTheme="minorHAnsi" w:hAnsiTheme="minorHAnsi" w:cstheme="minorHAnsi"/>
                      <w:color w:val="auto"/>
                      <w:sz w:val="24"/>
                      <w:szCs w:val="24"/>
                      <w:lang w:eastAsia="en-GB"/>
                    </w:rPr>
                  </w:pPr>
                  <w:r w:rsidRPr="00457B79">
                    <w:rPr>
                      <w:rFonts w:asciiTheme="minorHAnsi" w:hAnsiTheme="minorHAnsi" w:cstheme="minorHAnsi"/>
                      <w:color w:val="auto"/>
                      <w:sz w:val="24"/>
                      <w:szCs w:val="24"/>
                      <w:lang w:eastAsia="en-GB"/>
                    </w:rPr>
                    <w:t> </w:t>
                  </w:r>
                </w:p>
              </w:tc>
              <w:tc>
                <w:tcPr>
                  <w:tcW w:w="2454" w:type="dxa"/>
                  <w:vAlign w:val="center"/>
                  <w:hideMark/>
                </w:tcPr>
                <w:p w14:paraId="48B499A3" w14:textId="77777777" w:rsidR="00457B79" w:rsidRPr="00457B79" w:rsidRDefault="00457B79" w:rsidP="00457B79">
                  <w:pPr>
                    <w:tabs>
                      <w:tab w:val="clear" w:pos="567"/>
                    </w:tabs>
                    <w:suppressAutoHyphens w:val="0"/>
                    <w:spacing w:after="0" w:line="240" w:lineRule="auto"/>
                    <w:jc w:val="center"/>
                    <w:rPr>
                      <w:rFonts w:asciiTheme="minorHAnsi" w:hAnsiTheme="minorHAnsi" w:cstheme="minorHAnsi"/>
                      <w:color w:val="auto"/>
                      <w:sz w:val="24"/>
                      <w:szCs w:val="24"/>
                      <w:lang w:eastAsia="en-GB"/>
                    </w:rPr>
                  </w:pPr>
                  <w:r w:rsidRPr="00457B79">
                    <w:rPr>
                      <w:rFonts w:asciiTheme="minorHAnsi" w:hAnsiTheme="minorHAnsi" w:cstheme="minorHAnsi"/>
                      <w:color w:val="auto"/>
                      <w:sz w:val="24"/>
                      <w:szCs w:val="24"/>
                      <w:lang w:eastAsia="en-GB"/>
                    </w:rPr>
                    <w:t> </w:t>
                  </w:r>
                </w:p>
              </w:tc>
            </w:tr>
          </w:tbl>
          <w:p w14:paraId="65102892" w14:textId="77777777" w:rsidR="00467E2B" w:rsidRDefault="00467E2B">
            <w:pPr>
              <w:widowControl w:val="0"/>
              <w:tabs>
                <w:tab w:val="clear" w:pos="567"/>
              </w:tabs>
              <w:spacing w:line="259" w:lineRule="auto"/>
              <w:rPr>
                <w:rFonts w:eastAsia="Calibri" w:cs="Calibri"/>
                <w:color w:val="auto"/>
                <w:szCs w:val="22"/>
                <w:lang w:eastAsia="nl-NL"/>
              </w:rPr>
            </w:pPr>
          </w:p>
          <w:p w14:paraId="37F156E2" w14:textId="77777777" w:rsidR="00467E2B" w:rsidRDefault="002C090F">
            <w:pPr>
              <w:widowControl w:val="0"/>
              <w:tabs>
                <w:tab w:val="clear" w:pos="567"/>
              </w:tabs>
              <w:spacing w:line="259" w:lineRule="auto"/>
              <w:rPr>
                <w:rFonts w:eastAsia="Calibri" w:cs="Calibri"/>
                <w:color w:val="auto"/>
                <w:szCs w:val="22"/>
                <w:lang w:eastAsia="nl-NL"/>
              </w:rPr>
            </w:pPr>
            <w:r>
              <w:rPr>
                <w:rFonts w:eastAsia="Calibri" w:cs="Calibri"/>
                <w:color w:val="auto"/>
                <w:szCs w:val="22"/>
                <w:lang w:eastAsia="nl-NL"/>
              </w:rPr>
              <w:t xml:space="preserve">Explanation to table: </w:t>
            </w:r>
          </w:p>
          <w:p w14:paraId="409F00E1" w14:textId="77777777" w:rsidR="00467E2B" w:rsidRDefault="002C090F">
            <w:pPr>
              <w:widowControl w:val="0"/>
              <w:tabs>
                <w:tab w:val="clear" w:pos="567"/>
              </w:tabs>
              <w:spacing w:line="259" w:lineRule="auto"/>
              <w:rPr>
                <w:rFonts w:eastAsia="Calibri" w:cs="Calibri"/>
                <w:b/>
                <w:color w:val="auto"/>
                <w:szCs w:val="22"/>
                <w:u w:val="single"/>
                <w:lang w:eastAsia="nl-NL"/>
              </w:rPr>
            </w:pPr>
            <w:r>
              <w:rPr>
                <w:rFonts w:eastAsia="Calibri" w:cs="Calibri"/>
                <w:b/>
                <w:color w:val="auto"/>
                <w:szCs w:val="22"/>
                <w:u w:val="single"/>
                <w:lang w:eastAsia="nl-NL"/>
              </w:rPr>
              <w:t>Evidence of Status*</w:t>
            </w:r>
          </w:p>
          <w:p w14:paraId="2EF19D58" w14:textId="77777777" w:rsidR="00467E2B" w:rsidRDefault="002C090F">
            <w:pPr>
              <w:widowControl w:val="0"/>
              <w:tabs>
                <w:tab w:val="clear" w:pos="567"/>
              </w:tabs>
              <w:spacing w:line="259" w:lineRule="auto"/>
              <w:rPr>
                <w:rFonts w:eastAsia="Calibri" w:cs="Calibri"/>
                <w:color w:val="auto"/>
                <w:szCs w:val="22"/>
                <w:lang w:eastAsia="nl-NL"/>
              </w:rPr>
            </w:pPr>
            <w:r>
              <w:rPr>
                <w:rFonts w:eastAsia="Calibri" w:cs="Calibri"/>
                <w:color w:val="FFFFFF"/>
                <w:szCs w:val="22"/>
                <w:shd w:val="clear" w:color="auto" w:fill="FF0000"/>
                <w:lang w:eastAsia="nl-NL"/>
              </w:rPr>
              <w:t>red</w:t>
            </w:r>
            <w:r>
              <w:rPr>
                <w:rFonts w:eastAsia="Calibri" w:cs="Calibri"/>
                <w:color w:val="auto"/>
                <w:szCs w:val="22"/>
                <w:lang w:eastAsia="nl-NL"/>
              </w:rPr>
              <w:t xml:space="preserve"> – poor </w:t>
            </w:r>
          </w:p>
          <w:p w14:paraId="062DF823" w14:textId="77777777" w:rsidR="00467E2B" w:rsidRDefault="002C090F">
            <w:pPr>
              <w:widowControl w:val="0"/>
              <w:tabs>
                <w:tab w:val="clear" w:pos="567"/>
              </w:tabs>
              <w:spacing w:line="259" w:lineRule="auto"/>
              <w:rPr>
                <w:rFonts w:eastAsia="Calibri" w:cs="Calibri"/>
                <w:color w:val="auto"/>
                <w:szCs w:val="22"/>
                <w:lang w:eastAsia="nl-NL"/>
              </w:rPr>
            </w:pPr>
            <w:r>
              <w:rPr>
                <w:rFonts w:eastAsia="Calibri" w:cs="Calibri"/>
                <w:color w:val="FFFFFF"/>
                <w:szCs w:val="22"/>
                <w:shd w:val="clear" w:color="auto" w:fill="00FF00"/>
                <w:lang w:eastAsia="nl-NL"/>
              </w:rPr>
              <w:t>green</w:t>
            </w:r>
            <w:r>
              <w:rPr>
                <w:rFonts w:eastAsia="Calibri" w:cs="Calibri"/>
                <w:color w:val="auto"/>
                <w:szCs w:val="22"/>
                <w:lang w:eastAsia="nl-NL"/>
              </w:rPr>
              <w:t xml:space="preserve"> – good</w:t>
            </w:r>
          </w:p>
          <w:p w14:paraId="2C950EEA" w14:textId="77777777" w:rsidR="00467E2B" w:rsidRDefault="002C090F">
            <w:pPr>
              <w:widowControl w:val="0"/>
              <w:tabs>
                <w:tab w:val="clear" w:pos="567"/>
              </w:tabs>
              <w:spacing w:after="160" w:line="259" w:lineRule="auto"/>
              <w:rPr>
                <w:rFonts w:eastAsia="Calibri" w:cs="Calibri"/>
                <w:color w:val="auto"/>
                <w:szCs w:val="22"/>
                <w:lang w:eastAsia="nl-NL"/>
              </w:rPr>
            </w:pPr>
            <w:r>
              <w:rPr>
                <w:rFonts w:eastAsia="Calibri" w:cs="Calibri"/>
                <w:b/>
                <w:color w:val="auto"/>
                <w:szCs w:val="22"/>
                <w:lang w:eastAsia="nl-NL"/>
              </w:rPr>
              <w:t>?</w:t>
            </w:r>
            <w:r>
              <w:rPr>
                <w:rFonts w:eastAsia="Calibri" w:cs="Calibri"/>
                <w:i/>
                <w:color w:val="auto"/>
                <w:szCs w:val="22"/>
                <w:lang w:eastAsia="nl-NL"/>
              </w:rPr>
              <w:t xml:space="preserve"> -  status unknown. </w:t>
            </w:r>
          </w:p>
          <w:p w14:paraId="6D69E353" w14:textId="77777777" w:rsidR="00467E2B" w:rsidRDefault="002C090F">
            <w:pPr>
              <w:widowControl w:val="0"/>
              <w:tabs>
                <w:tab w:val="clear" w:pos="567"/>
              </w:tabs>
              <w:spacing w:after="160" w:line="259" w:lineRule="auto"/>
              <w:rPr>
                <w:rFonts w:eastAsia="Calibri" w:cs="Calibri"/>
                <w:color w:val="auto"/>
                <w:szCs w:val="22"/>
                <w:lang w:eastAsia="nl-NL"/>
              </w:rPr>
            </w:pPr>
            <w:r>
              <w:rPr>
                <w:rFonts w:eastAsia="Calibri" w:cs="Calibri"/>
                <w:b/>
                <w:color w:val="auto"/>
                <w:szCs w:val="22"/>
                <w:lang w:eastAsia="nl-NL"/>
              </w:rPr>
              <w:t>NA</w:t>
            </w:r>
            <w:r>
              <w:rPr>
                <w:rFonts w:eastAsia="Calibri" w:cs="Calibri"/>
                <w:i/>
                <w:color w:val="auto"/>
                <w:szCs w:val="22"/>
                <w:lang w:eastAsia="nl-NL"/>
              </w:rPr>
              <w:t xml:space="preserve"> - Not Applicable </w:t>
            </w:r>
          </w:p>
          <w:p w14:paraId="1242C976" w14:textId="77777777" w:rsidR="00467E2B" w:rsidRDefault="002C090F">
            <w:pPr>
              <w:widowControl w:val="0"/>
              <w:tabs>
                <w:tab w:val="clear" w:pos="567"/>
              </w:tabs>
              <w:spacing w:line="259" w:lineRule="auto"/>
              <w:rPr>
                <w:rFonts w:eastAsia="Calibri" w:cs="Calibri"/>
                <w:color w:val="auto"/>
                <w:szCs w:val="22"/>
                <w:lang w:eastAsia="nl-NL"/>
              </w:rPr>
            </w:pPr>
            <w:r>
              <w:rPr>
                <w:rFonts w:eastAsia="Calibri" w:cs="Calibri"/>
                <w:color w:val="auto"/>
                <w:szCs w:val="22"/>
                <w:lang w:eastAsia="nl-NL"/>
              </w:rPr>
              <w:t xml:space="preserve">*applied to assessments of </w:t>
            </w:r>
            <w:r>
              <w:rPr>
                <w:rFonts w:eastAsia="Calibri" w:cs="Calibri"/>
                <w:color w:val="auto"/>
                <w:szCs w:val="22"/>
                <w:u w:val="single"/>
                <w:lang w:eastAsia="nl-NL"/>
              </w:rPr>
              <w:t>status of the feature or of a criterion, as defined by the assessment values used in the QSR 2023 or by expert judgement.</w:t>
            </w:r>
          </w:p>
          <w:p w14:paraId="27377355" w14:textId="77777777" w:rsidR="00467E2B" w:rsidRDefault="002C090F">
            <w:pPr>
              <w:widowControl w:val="0"/>
              <w:tabs>
                <w:tab w:val="clear" w:pos="567"/>
              </w:tabs>
              <w:spacing w:line="259" w:lineRule="auto"/>
              <w:rPr>
                <w:rFonts w:eastAsia="Calibri" w:cs="Calibri"/>
                <w:color w:val="auto"/>
                <w:szCs w:val="22"/>
                <w:lang w:eastAsia="nl-NL"/>
              </w:rPr>
            </w:pPr>
            <w:r>
              <w:rPr>
                <w:rFonts w:eastAsia="Calibri" w:cs="Calibri"/>
                <w:b/>
                <w:color w:val="auto"/>
                <w:szCs w:val="22"/>
                <w:lang w:eastAsia="nl-NL"/>
              </w:rPr>
              <w:t>Trends</w:t>
            </w:r>
            <w:r>
              <w:rPr>
                <w:rFonts w:eastAsia="Calibri" w:cs="Calibri"/>
                <w:color w:val="auto"/>
                <w:szCs w:val="22"/>
                <w:lang w:eastAsia="nl-NL"/>
              </w:rPr>
              <w:t xml:space="preserve"> in status (since the  assessment in the background document)</w:t>
            </w:r>
          </w:p>
          <w:p w14:paraId="155057F4" w14:textId="77777777" w:rsidR="00467E2B" w:rsidRDefault="002C090F">
            <w:pPr>
              <w:widowControl w:val="0"/>
              <w:tabs>
                <w:tab w:val="clear" w:pos="567"/>
              </w:tabs>
              <w:spacing w:line="259" w:lineRule="auto"/>
              <w:rPr>
                <w:rFonts w:eastAsia="Calibri" w:cs="Calibri"/>
                <w:color w:val="auto"/>
                <w:szCs w:val="22"/>
                <w:lang w:eastAsia="nl-NL"/>
              </w:rPr>
            </w:pPr>
            <w:r>
              <w:rPr>
                <w:rFonts w:eastAsia="Calibri" w:cs="Calibri"/>
                <w:b/>
                <w:color w:val="auto"/>
                <w:szCs w:val="22"/>
                <w:lang w:eastAsia="nl-NL"/>
              </w:rPr>
              <w:t xml:space="preserve">↓ </w:t>
            </w:r>
            <w:r>
              <w:rPr>
                <w:rFonts w:eastAsia="Calibri" w:cs="Calibri"/>
                <w:b/>
                <w:color w:val="auto"/>
                <w:szCs w:val="22"/>
                <w:lang w:eastAsia="nl-NL"/>
              </w:rPr>
              <w:tab/>
            </w:r>
            <w:r>
              <w:rPr>
                <w:rFonts w:eastAsia="Calibri" w:cs="Calibri"/>
                <w:color w:val="auto"/>
                <w:szCs w:val="22"/>
                <w:lang w:eastAsia="nl-NL"/>
              </w:rPr>
              <w:t xml:space="preserve">decreasing trend or deterioration of the criterion assessed </w:t>
            </w:r>
          </w:p>
          <w:p w14:paraId="464AD779" w14:textId="77777777" w:rsidR="00467E2B" w:rsidRDefault="002C090F">
            <w:pPr>
              <w:widowControl w:val="0"/>
              <w:tabs>
                <w:tab w:val="clear" w:pos="567"/>
              </w:tabs>
              <w:spacing w:line="259" w:lineRule="auto"/>
              <w:rPr>
                <w:rFonts w:eastAsia="Calibri" w:cs="Calibri"/>
                <w:color w:val="auto"/>
                <w:szCs w:val="22"/>
                <w:lang w:eastAsia="nl-NL"/>
              </w:rPr>
            </w:pPr>
            <w:r>
              <w:rPr>
                <w:rFonts w:eastAsia="Calibri" w:cs="Calibri"/>
                <w:b/>
                <w:color w:val="auto"/>
                <w:szCs w:val="22"/>
                <w:lang w:eastAsia="nl-NL"/>
              </w:rPr>
              <w:t>↑</w:t>
            </w:r>
            <w:r>
              <w:rPr>
                <w:rFonts w:eastAsia="Calibri" w:cs="Calibri"/>
                <w:color w:val="auto"/>
                <w:szCs w:val="22"/>
                <w:lang w:eastAsia="nl-NL"/>
              </w:rPr>
              <w:t xml:space="preserve"> </w:t>
            </w:r>
            <w:r>
              <w:rPr>
                <w:rFonts w:eastAsia="Calibri" w:cs="Calibri"/>
                <w:b/>
                <w:color w:val="auto"/>
                <w:szCs w:val="22"/>
                <w:lang w:eastAsia="nl-NL"/>
              </w:rPr>
              <w:tab/>
            </w:r>
            <w:r>
              <w:rPr>
                <w:rFonts w:eastAsia="Calibri" w:cs="Calibri"/>
                <w:color w:val="auto"/>
                <w:szCs w:val="22"/>
                <w:lang w:eastAsia="nl-NL"/>
              </w:rPr>
              <w:t>increasing trend or improvement in the criterion assessed</w:t>
            </w:r>
          </w:p>
          <w:p w14:paraId="403920C3" w14:textId="77777777" w:rsidR="00467E2B" w:rsidRDefault="002C090F">
            <w:pPr>
              <w:widowControl w:val="0"/>
              <w:tabs>
                <w:tab w:val="clear" w:pos="567"/>
              </w:tabs>
              <w:spacing w:line="259" w:lineRule="auto"/>
              <w:rPr>
                <w:rFonts w:eastAsia="Calibri" w:cs="Calibri"/>
                <w:color w:val="auto"/>
                <w:szCs w:val="22"/>
                <w:lang w:eastAsia="nl-NL"/>
              </w:rPr>
            </w:pPr>
            <w:r>
              <w:rPr>
                <w:rFonts w:eastAsia="Calibri" w:cs="Calibri"/>
                <w:b/>
                <w:color w:val="auto"/>
                <w:szCs w:val="22"/>
                <w:lang w:eastAsia="nl-NL"/>
              </w:rPr>
              <w:t xml:space="preserve">←→ </w:t>
            </w:r>
            <w:r>
              <w:rPr>
                <w:rFonts w:eastAsia="Calibri" w:cs="Calibri"/>
                <w:b/>
                <w:color w:val="auto"/>
                <w:szCs w:val="22"/>
                <w:lang w:eastAsia="nl-NL"/>
              </w:rPr>
              <w:tab/>
            </w:r>
            <w:r>
              <w:rPr>
                <w:rFonts w:eastAsia="Calibri" w:cs="Calibri"/>
                <w:color w:val="auto"/>
                <w:szCs w:val="22"/>
                <w:lang w:eastAsia="nl-NL"/>
              </w:rPr>
              <w:t xml:space="preserve">decline or deterioration of the criterion has been halted </w:t>
            </w:r>
          </w:p>
          <w:p w14:paraId="6AAAB094" w14:textId="77777777" w:rsidR="00467E2B" w:rsidRDefault="002C090F">
            <w:pPr>
              <w:widowControl w:val="0"/>
              <w:tabs>
                <w:tab w:val="clear" w:pos="567"/>
              </w:tabs>
              <w:spacing w:line="259" w:lineRule="auto"/>
              <w:rPr>
                <w:rFonts w:eastAsia="Calibri" w:cs="Calibri"/>
                <w:b/>
                <w:color w:val="auto"/>
                <w:szCs w:val="22"/>
                <w:u w:val="single"/>
                <w:lang w:eastAsia="nl-NL"/>
              </w:rPr>
            </w:pPr>
            <w:r>
              <w:rPr>
                <w:rFonts w:eastAsia="Calibri" w:cs="Calibri"/>
                <w:b/>
                <w:color w:val="auto"/>
                <w:szCs w:val="22"/>
                <w:u w:val="single"/>
                <w:lang w:eastAsia="nl-NL"/>
              </w:rPr>
              <w:t>Evidence of threats or impacts</w:t>
            </w:r>
          </w:p>
          <w:p w14:paraId="31451281" w14:textId="77777777" w:rsidR="00467E2B" w:rsidRDefault="002C090F">
            <w:pPr>
              <w:widowControl w:val="0"/>
              <w:tabs>
                <w:tab w:val="clear" w:pos="567"/>
              </w:tabs>
              <w:spacing w:line="259" w:lineRule="auto"/>
              <w:rPr>
                <w:rFonts w:eastAsia="Calibri" w:cs="Calibri"/>
                <w:color w:val="auto"/>
                <w:szCs w:val="22"/>
                <w:lang w:eastAsia="nl-NL"/>
              </w:rPr>
            </w:pPr>
            <w:r>
              <w:rPr>
                <w:rFonts w:eastAsia="Calibri" w:cs="Calibri"/>
                <w:b/>
                <w:color w:val="auto"/>
                <w:szCs w:val="22"/>
                <w:lang w:eastAsia="nl-NL"/>
              </w:rPr>
              <w:t>↓</w:t>
            </w:r>
            <w:r>
              <w:rPr>
                <w:rFonts w:eastAsia="Calibri" w:cs="Calibri"/>
                <w:b/>
                <w:color w:val="auto"/>
                <w:szCs w:val="22"/>
                <w:lang w:eastAsia="nl-NL"/>
              </w:rPr>
              <w:tab/>
            </w:r>
            <w:r>
              <w:rPr>
                <w:rFonts w:eastAsia="Calibri" w:cs="Calibri"/>
                <w:color w:val="auto"/>
                <w:szCs w:val="22"/>
                <w:lang w:eastAsia="nl-NL"/>
              </w:rPr>
              <w:t xml:space="preserve">key pressures and human activities reducing </w:t>
            </w:r>
          </w:p>
          <w:p w14:paraId="41E3B88D" w14:textId="77777777" w:rsidR="00467E2B" w:rsidRDefault="002C090F">
            <w:pPr>
              <w:widowControl w:val="0"/>
              <w:tabs>
                <w:tab w:val="clear" w:pos="567"/>
              </w:tabs>
              <w:spacing w:line="259" w:lineRule="auto"/>
              <w:rPr>
                <w:rFonts w:eastAsia="Calibri" w:cs="Calibri"/>
                <w:color w:val="auto"/>
                <w:szCs w:val="22"/>
                <w:lang w:eastAsia="nl-NL"/>
              </w:rPr>
            </w:pPr>
            <w:r>
              <w:rPr>
                <w:rFonts w:eastAsia="Calibri" w:cs="Calibri"/>
                <w:b/>
                <w:color w:val="auto"/>
                <w:szCs w:val="22"/>
                <w:lang w:eastAsia="nl-NL"/>
              </w:rPr>
              <w:t>↑</w:t>
            </w:r>
            <w:r>
              <w:rPr>
                <w:rFonts w:eastAsia="Calibri" w:cs="Calibri"/>
                <w:b/>
                <w:color w:val="auto"/>
                <w:szCs w:val="22"/>
                <w:lang w:eastAsia="nl-NL"/>
              </w:rPr>
              <w:tab/>
            </w:r>
            <w:r>
              <w:rPr>
                <w:rFonts w:eastAsia="Calibri" w:cs="Calibri"/>
                <w:color w:val="auto"/>
                <w:szCs w:val="22"/>
                <w:lang w:eastAsia="nl-NL"/>
              </w:rPr>
              <w:t>key pressures and human activities increasing</w:t>
            </w:r>
          </w:p>
          <w:p w14:paraId="582BE352" w14:textId="77777777" w:rsidR="00467E2B" w:rsidRDefault="002C090F">
            <w:pPr>
              <w:widowControl w:val="0"/>
              <w:tabs>
                <w:tab w:val="clear" w:pos="567"/>
              </w:tabs>
              <w:spacing w:line="259" w:lineRule="auto"/>
              <w:rPr>
                <w:rFonts w:eastAsia="Calibri" w:cs="Calibri"/>
                <w:color w:val="auto"/>
                <w:szCs w:val="22"/>
                <w:lang w:eastAsia="nl-NL"/>
              </w:rPr>
            </w:pPr>
            <w:r>
              <w:rPr>
                <w:rFonts w:eastAsia="Calibri" w:cs="Calibri"/>
                <w:b/>
                <w:color w:val="auto"/>
                <w:szCs w:val="22"/>
                <w:lang w:eastAsia="nl-NL"/>
              </w:rPr>
              <w:t xml:space="preserve">←→ </w:t>
            </w:r>
            <w:r>
              <w:rPr>
                <w:rFonts w:eastAsia="Calibri" w:cs="Calibri"/>
                <w:b/>
                <w:color w:val="auto"/>
                <w:szCs w:val="22"/>
                <w:lang w:eastAsia="nl-NL"/>
              </w:rPr>
              <w:tab/>
            </w:r>
            <w:r>
              <w:rPr>
                <w:rFonts w:eastAsia="Calibri" w:cs="Calibri"/>
                <w:color w:val="auto"/>
                <w:szCs w:val="22"/>
                <w:lang w:eastAsia="nl-NL"/>
              </w:rPr>
              <w:t>no change in key pressures and human activities</w:t>
            </w:r>
          </w:p>
          <w:p w14:paraId="26BCA26C" w14:textId="77777777" w:rsidR="00467E2B" w:rsidRDefault="002C090F">
            <w:pPr>
              <w:widowControl w:val="0"/>
              <w:tabs>
                <w:tab w:val="clear" w:pos="567"/>
              </w:tabs>
              <w:spacing w:line="259" w:lineRule="auto"/>
              <w:rPr>
                <w:rFonts w:eastAsia="Calibri" w:cs="Calibri"/>
                <w:color w:val="auto"/>
                <w:szCs w:val="22"/>
                <w:lang w:eastAsia="nl-NL"/>
              </w:rPr>
            </w:pPr>
            <w:r>
              <w:rPr>
                <w:rFonts w:eastAsia="Calibri" w:cs="Calibri"/>
                <w:b/>
                <w:color w:val="auto"/>
                <w:szCs w:val="22"/>
                <w:lang w:eastAsia="nl-NL"/>
              </w:rPr>
              <w:t xml:space="preserve">? </w:t>
            </w:r>
            <w:r>
              <w:rPr>
                <w:rFonts w:eastAsia="Calibri" w:cs="Calibri"/>
                <w:color w:val="auto"/>
                <w:szCs w:val="22"/>
                <w:lang w:eastAsia="nl-NL"/>
              </w:rPr>
              <w:t>Change in pressure and human activities uncertain</w:t>
            </w:r>
          </w:p>
          <w:p w14:paraId="2DAFD6B6" w14:textId="77777777" w:rsidR="00467E2B" w:rsidRDefault="002C090F">
            <w:pPr>
              <w:widowControl w:val="0"/>
              <w:tabs>
                <w:tab w:val="clear" w:pos="567"/>
              </w:tabs>
              <w:spacing w:line="259" w:lineRule="auto"/>
              <w:rPr>
                <w:rFonts w:eastAsia="Calibri" w:cs="Calibri"/>
                <w:color w:val="auto"/>
                <w:szCs w:val="22"/>
                <w:lang w:eastAsia="nl-NL"/>
              </w:rPr>
            </w:pPr>
            <w:r>
              <w:rPr>
                <w:rFonts w:eastAsia="Calibri" w:cs="Calibri"/>
                <w:color w:val="FFFFFF"/>
                <w:szCs w:val="22"/>
                <w:shd w:val="clear" w:color="auto" w:fill="FF0000"/>
                <w:lang w:eastAsia="nl-NL"/>
              </w:rPr>
              <w:t>red</w:t>
            </w:r>
            <w:r>
              <w:rPr>
                <w:rFonts w:eastAsia="Calibri" w:cs="Calibri"/>
                <w:color w:val="auto"/>
                <w:szCs w:val="22"/>
                <w:lang w:eastAsia="nl-NL"/>
              </w:rPr>
              <w:t xml:space="preserve"> – significant threat or impact;</w:t>
            </w:r>
          </w:p>
          <w:p w14:paraId="4DCCD6EA" w14:textId="77777777" w:rsidR="00467E2B" w:rsidRDefault="002C090F">
            <w:pPr>
              <w:widowControl w:val="0"/>
              <w:tabs>
                <w:tab w:val="clear" w:pos="567"/>
              </w:tabs>
              <w:spacing w:line="259" w:lineRule="auto"/>
              <w:rPr>
                <w:rFonts w:eastAsia="Calibri" w:cs="Calibri"/>
                <w:color w:val="auto"/>
                <w:szCs w:val="22"/>
                <w:lang w:eastAsia="nl-NL"/>
              </w:rPr>
            </w:pPr>
            <w:r>
              <w:rPr>
                <w:rFonts w:eastAsia="Calibri" w:cs="Calibri"/>
                <w:color w:val="FFFFFF"/>
                <w:szCs w:val="22"/>
                <w:shd w:val="clear" w:color="auto" w:fill="00FF00"/>
                <w:lang w:eastAsia="nl-NL"/>
              </w:rPr>
              <w:lastRenderedPageBreak/>
              <w:t>green</w:t>
            </w:r>
            <w:r>
              <w:rPr>
                <w:rFonts w:eastAsia="Calibri" w:cs="Calibri"/>
                <w:color w:val="auto"/>
                <w:szCs w:val="22"/>
                <w:lang w:eastAsia="nl-NL"/>
              </w:rPr>
              <w:t xml:space="preserve"> –no evidence of a significant threat or impact</w:t>
            </w:r>
          </w:p>
          <w:p w14:paraId="465D9DD5" w14:textId="77777777" w:rsidR="00467E2B" w:rsidRDefault="002C090F">
            <w:pPr>
              <w:widowControl w:val="0"/>
              <w:tabs>
                <w:tab w:val="clear" w:pos="567"/>
              </w:tabs>
              <w:spacing w:line="259" w:lineRule="auto"/>
              <w:rPr>
                <w:rFonts w:eastAsia="Calibri" w:cs="Calibri"/>
                <w:color w:val="auto"/>
                <w:szCs w:val="22"/>
                <w:lang w:eastAsia="nl-NL"/>
              </w:rPr>
            </w:pPr>
            <w:r>
              <w:rPr>
                <w:rFonts w:eastAsia="Calibri" w:cs="Calibri"/>
                <w:color w:val="000000"/>
                <w:szCs w:val="22"/>
                <w:shd w:val="clear" w:color="auto" w:fill="DAEEF3"/>
                <w:lang w:eastAsia="nl-NL"/>
              </w:rPr>
              <w:t>Blue cells</w:t>
            </w:r>
            <w:r>
              <w:rPr>
                <w:rFonts w:eastAsia="Calibri" w:cs="Calibri"/>
                <w:color w:val="auto"/>
                <w:szCs w:val="22"/>
                <w:lang w:eastAsia="nl-NL"/>
              </w:rPr>
              <w:t xml:space="preserve"> – insufficient information available</w:t>
            </w:r>
            <w:r>
              <w:rPr>
                <w:rFonts w:eastAsia="Calibri" w:cs="Calibri"/>
                <w:b/>
                <w:color w:val="auto"/>
                <w:szCs w:val="22"/>
                <w:u w:val="single"/>
                <w:lang w:eastAsia="nl-NL"/>
              </w:rPr>
              <w:t xml:space="preserve"> </w:t>
            </w:r>
          </w:p>
          <w:p w14:paraId="107CD185" w14:textId="77777777" w:rsidR="00467E2B" w:rsidRDefault="002C090F">
            <w:pPr>
              <w:widowControl w:val="0"/>
              <w:tabs>
                <w:tab w:val="clear" w:pos="567"/>
              </w:tabs>
              <w:spacing w:line="259" w:lineRule="auto"/>
              <w:rPr>
                <w:rFonts w:eastAsia="Calibri" w:cs="Calibri"/>
                <w:b/>
                <w:color w:val="auto"/>
                <w:szCs w:val="22"/>
                <w:u w:val="single"/>
                <w:lang w:eastAsia="nl-NL"/>
              </w:rPr>
            </w:pPr>
            <w:r>
              <w:rPr>
                <w:rFonts w:eastAsia="Calibri" w:cs="Calibri"/>
                <w:b/>
                <w:color w:val="auto"/>
                <w:szCs w:val="22"/>
                <w:u w:val="single"/>
                <w:lang w:eastAsia="nl-NL"/>
              </w:rPr>
              <w:t>Types of assessment (for both status and threats/impacts):</w:t>
            </w:r>
          </w:p>
          <w:p w14:paraId="1F7E8654" w14:textId="77777777" w:rsidR="00467E2B" w:rsidRDefault="002C090F">
            <w:pPr>
              <w:widowControl w:val="0"/>
              <w:tabs>
                <w:tab w:val="clear" w:pos="567"/>
              </w:tabs>
              <w:spacing w:line="259" w:lineRule="auto"/>
              <w:rPr>
                <w:rFonts w:eastAsia="Calibri" w:cs="Calibri"/>
                <w:color w:val="auto"/>
                <w:szCs w:val="22"/>
                <w:lang w:eastAsia="nl-NL"/>
              </w:rPr>
            </w:pPr>
            <w:r>
              <w:rPr>
                <w:rFonts w:eastAsia="Calibri" w:cs="Calibri"/>
                <w:color w:val="auto"/>
                <w:szCs w:val="22"/>
                <w:lang w:eastAsia="nl-NL"/>
              </w:rPr>
              <w:t xml:space="preserve">1 – direct data driven, </w:t>
            </w:r>
          </w:p>
          <w:p w14:paraId="53F40208" w14:textId="77777777" w:rsidR="00467E2B" w:rsidRDefault="002C090F">
            <w:pPr>
              <w:widowControl w:val="0"/>
              <w:tabs>
                <w:tab w:val="clear" w:pos="567"/>
              </w:tabs>
              <w:spacing w:line="259" w:lineRule="auto"/>
              <w:rPr>
                <w:rFonts w:eastAsia="Calibri" w:cs="Calibri"/>
                <w:color w:val="auto"/>
                <w:szCs w:val="22"/>
                <w:lang w:eastAsia="nl-NL"/>
              </w:rPr>
            </w:pPr>
            <w:r>
              <w:rPr>
                <w:rFonts w:eastAsia="Calibri" w:cs="Calibri"/>
                <w:color w:val="auto"/>
                <w:szCs w:val="22"/>
                <w:lang w:eastAsia="nl-NL"/>
              </w:rPr>
              <w:t xml:space="preserve">2 – indirect data driven, </w:t>
            </w:r>
          </w:p>
          <w:p w14:paraId="52FECB9D" w14:textId="77777777" w:rsidR="00467E2B" w:rsidRDefault="002C090F">
            <w:pPr>
              <w:widowControl w:val="0"/>
              <w:tabs>
                <w:tab w:val="clear" w:pos="567"/>
              </w:tabs>
              <w:spacing w:line="259" w:lineRule="auto"/>
              <w:rPr>
                <w:rFonts w:eastAsia="Calibri" w:cs="Calibri"/>
                <w:color w:val="auto"/>
                <w:szCs w:val="22"/>
                <w:lang w:eastAsia="nl-NL"/>
              </w:rPr>
            </w:pPr>
            <w:r>
              <w:rPr>
                <w:rFonts w:eastAsia="Calibri" w:cs="Calibri"/>
                <w:color w:val="auto"/>
                <w:szCs w:val="22"/>
                <w:lang w:eastAsia="nl-NL"/>
              </w:rPr>
              <w:t xml:space="preserve">3 – third party assessment close-geographic match, </w:t>
            </w:r>
          </w:p>
          <w:p w14:paraId="13D636A8" w14:textId="77777777" w:rsidR="00467E2B" w:rsidRDefault="002C090F">
            <w:pPr>
              <w:widowControl w:val="0"/>
              <w:tabs>
                <w:tab w:val="clear" w:pos="567"/>
              </w:tabs>
              <w:spacing w:line="259" w:lineRule="auto"/>
              <w:rPr>
                <w:rFonts w:eastAsia="Calibri" w:cs="Calibri"/>
                <w:color w:val="auto"/>
                <w:szCs w:val="22"/>
                <w:lang w:eastAsia="nl-NL"/>
              </w:rPr>
            </w:pPr>
            <w:r>
              <w:rPr>
                <w:rFonts w:eastAsia="Calibri" w:cs="Calibri"/>
                <w:color w:val="auto"/>
                <w:szCs w:val="22"/>
                <w:lang w:eastAsia="nl-NL"/>
              </w:rPr>
              <w:t xml:space="preserve">4 - third party assessment partial-geographic match  </w:t>
            </w:r>
          </w:p>
          <w:p w14:paraId="1BFB7EBC" w14:textId="77777777" w:rsidR="00467E2B" w:rsidRDefault="002C090F">
            <w:pPr>
              <w:widowControl w:val="0"/>
              <w:tabs>
                <w:tab w:val="clear" w:pos="567"/>
              </w:tabs>
              <w:spacing w:line="259" w:lineRule="auto"/>
              <w:rPr>
                <w:rFonts w:eastAsia="Calibri" w:cs="Calibri"/>
                <w:color w:val="auto"/>
                <w:szCs w:val="22"/>
                <w:lang w:eastAsia="nl-NL"/>
              </w:rPr>
            </w:pPr>
            <w:r>
              <w:rPr>
                <w:rFonts w:eastAsia="Calibri" w:cs="Calibri"/>
                <w:color w:val="auto"/>
                <w:szCs w:val="22"/>
                <w:lang w:eastAsia="nl-NL"/>
              </w:rPr>
              <w:t xml:space="preserve">5 – expert judgement. </w:t>
            </w:r>
          </w:p>
        </w:tc>
      </w:tr>
    </w:tbl>
    <w:p w14:paraId="1B1CE5D2" w14:textId="77777777" w:rsidR="00757E29" w:rsidRDefault="00757E29">
      <w:pPr>
        <w:widowControl w:val="0"/>
        <w:tabs>
          <w:tab w:val="clear" w:pos="567"/>
        </w:tabs>
        <w:spacing w:line="259" w:lineRule="auto"/>
        <w:jc w:val="left"/>
        <w:rPr>
          <w:rFonts w:eastAsia="Calibri" w:cs="Calibri"/>
          <w:color w:val="auto"/>
          <w:szCs w:val="22"/>
          <w:lang w:eastAsia="nl-NL"/>
        </w:rPr>
        <w:sectPr w:rsidR="00757E29" w:rsidSect="00757E29">
          <w:pgSz w:w="16838" w:h="11906" w:orient="landscape"/>
          <w:pgMar w:top="1440" w:right="1440" w:bottom="1440" w:left="1440" w:header="706" w:footer="706" w:gutter="0"/>
          <w:cols w:space="720"/>
          <w:formProt w:val="0"/>
          <w:docGrid w:linePitch="360"/>
        </w:sectPr>
      </w:pPr>
    </w:p>
    <w:tbl>
      <w:tblPr>
        <w:tblW w:w="9715" w:type="dxa"/>
        <w:tblLayout w:type="fixed"/>
        <w:tblLook w:val="04A0" w:firstRow="1" w:lastRow="0" w:firstColumn="1" w:lastColumn="0" w:noHBand="0" w:noVBand="1"/>
      </w:tblPr>
      <w:tblGrid>
        <w:gridCol w:w="2460"/>
        <w:gridCol w:w="7255"/>
      </w:tblGrid>
      <w:tr w:rsidR="00467E2B" w14:paraId="6666D960" w14:textId="77777777" w:rsidTr="00280F3F">
        <w:tc>
          <w:tcPr>
            <w:tcW w:w="2460" w:type="dxa"/>
            <w:tcBorders>
              <w:top w:val="single" w:sz="4" w:space="0" w:color="000000"/>
              <w:left w:val="single" w:sz="4" w:space="0" w:color="000000"/>
              <w:bottom w:val="single" w:sz="4" w:space="0" w:color="000000"/>
              <w:right w:val="single" w:sz="4" w:space="0" w:color="000000"/>
            </w:tcBorders>
          </w:tcPr>
          <w:p w14:paraId="3282189E" w14:textId="77777777" w:rsidR="00467E2B" w:rsidRDefault="002C090F">
            <w:pPr>
              <w:widowControl w:val="0"/>
              <w:tabs>
                <w:tab w:val="clear" w:pos="567"/>
              </w:tabs>
              <w:spacing w:line="259" w:lineRule="auto"/>
              <w:jc w:val="left"/>
              <w:rPr>
                <w:rFonts w:eastAsia="Calibri" w:cs="Calibri"/>
                <w:color w:val="auto"/>
                <w:szCs w:val="22"/>
                <w:lang w:eastAsia="nl-NL"/>
              </w:rPr>
            </w:pPr>
            <w:r>
              <w:rPr>
                <w:rFonts w:eastAsia="Calibri" w:cs="Calibri"/>
                <w:color w:val="auto"/>
                <w:szCs w:val="22"/>
                <w:lang w:eastAsia="nl-NL"/>
              </w:rPr>
              <w:lastRenderedPageBreak/>
              <w:t>Background Information</w:t>
            </w:r>
          </w:p>
          <w:p w14:paraId="43F734BF" w14:textId="77777777" w:rsidR="00467E2B" w:rsidRDefault="002C090F">
            <w:pPr>
              <w:widowControl w:val="0"/>
              <w:tabs>
                <w:tab w:val="clear" w:pos="567"/>
              </w:tabs>
              <w:spacing w:line="259" w:lineRule="auto"/>
              <w:jc w:val="left"/>
              <w:rPr>
                <w:rFonts w:eastAsia="Calibri" w:cs="Calibri"/>
                <w:color w:val="auto"/>
                <w:szCs w:val="22"/>
                <w:lang w:eastAsia="nl-NL"/>
              </w:rPr>
            </w:pPr>
            <w:r>
              <w:rPr>
                <w:rFonts w:eastAsia="Calibri" w:cs="Calibri"/>
                <w:color w:val="auto"/>
                <w:szCs w:val="22"/>
                <w:lang w:eastAsia="nl-NL"/>
              </w:rPr>
              <w:t xml:space="preserve">- 100 words maximum  </w:t>
            </w:r>
          </w:p>
          <w:p w14:paraId="7DAF6AEF" w14:textId="77777777" w:rsidR="00467E2B" w:rsidRDefault="00467E2B">
            <w:pPr>
              <w:widowControl w:val="0"/>
              <w:tabs>
                <w:tab w:val="clear" w:pos="567"/>
              </w:tabs>
              <w:spacing w:line="259" w:lineRule="auto"/>
              <w:jc w:val="left"/>
              <w:rPr>
                <w:rFonts w:eastAsia="Calibri" w:cs="Calibri"/>
                <w:color w:val="auto"/>
                <w:szCs w:val="22"/>
                <w:lang w:eastAsia="nl-NL"/>
              </w:rPr>
            </w:pPr>
          </w:p>
        </w:tc>
        <w:tc>
          <w:tcPr>
            <w:tcW w:w="7255" w:type="dxa"/>
            <w:tcBorders>
              <w:top w:val="single" w:sz="4" w:space="0" w:color="000000"/>
              <w:left w:val="single" w:sz="4" w:space="0" w:color="000000"/>
              <w:bottom w:val="single" w:sz="4" w:space="0" w:color="000000"/>
              <w:right w:val="single" w:sz="4" w:space="0" w:color="000000"/>
            </w:tcBorders>
          </w:tcPr>
          <w:p w14:paraId="4DA65413" w14:textId="77777777" w:rsidR="00467E2B" w:rsidRDefault="002C090F">
            <w:pPr>
              <w:widowControl w:val="0"/>
              <w:tabs>
                <w:tab w:val="clear" w:pos="567"/>
              </w:tabs>
              <w:spacing w:line="259" w:lineRule="auto"/>
              <w:rPr>
                <w:rFonts w:eastAsia="Calibri" w:cs="Calibri"/>
                <w:color w:val="auto"/>
                <w:szCs w:val="22"/>
                <w:lang w:eastAsia="nl-NL"/>
              </w:rPr>
            </w:pPr>
            <w:r>
              <w:rPr>
                <w:rFonts w:eastAsia="Calibri" w:cs="Calibri"/>
                <w:b/>
                <w:color w:val="auto"/>
                <w:szCs w:val="22"/>
                <w:lang w:eastAsia="nl-NL"/>
              </w:rPr>
              <w:t>Year added to OSPAR list:</w:t>
            </w:r>
            <w:r>
              <w:rPr>
                <w:rFonts w:eastAsia="Calibri" w:cs="Calibri"/>
                <w:color w:val="auto"/>
                <w:szCs w:val="22"/>
                <w:lang w:eastAsia="nl-NL"/>
              </w:rPr>
              <w:t xml:space="preserve"> 2003 (OSPAR 2003)</w:t>
            </w:r>
          </w:p>
          <w:p w14:paraId="00F4437C" w14:textId="77777777" w:rsidR="00467E2B" w:rsidRDefault="002C090F">
            <w:pPr>
              <w:widowControl w:val="0"/>
              <w:tabs>
                <w:tab w:val="clear" w:pos="567"/>
              </w:tabs>
              <w:spacing w:line="259" w:lineRule="auto"/>
              <w:rPr>
                <w:rFonts w:eastAsia="Calibri" w:cs="Calibri"/>
                <w:color w:val="auto"/>
                <w:szCs w:val="22"/>
                <w:lang w:eastAsia="nl-NL"/>
              </w:rPr>
            </w:pPr>
            <w:r>
              <w:rPr>
                <w:rFonts w:eastAsia="Calibri" w:cs="Calibri"/>
                <w:b/>
                <w:color w:val="auto"/>
                <w:szCs w:val="22"/>
                <w:lang w:eastAsia="nl-NL"/>
              </w:rPr>
              <w:t>Global/regional importance:</w:t>
            </w:r>
            <w:r>
              <w:rPr>
                <w:rFonts w:eastAsia="Calibri" w:cs="Calibri"/>
                <w:color w:val="auto"/>
                <w:szCs w:val="22"/>
                <w:lang w:eastAsia="nl-NL"/>
              </w:rPr>
              <w:t xml:space="preserve"> The entire breeding population of the </w:t>
            </w:r>
            <w:r>
              <w:rPr>
                <w:rFonts w:eastAsia="Calibri" w:cs="Calibri"/>
                <w:i/>
                <w:color w:val="auto"/>
                <w:szCs w:val="22"/>
                <w:lang w:eastAsia="nl-NL"/>
              </w:rPr>
              <w:t xml:space="preserve">Steller's Eider </w:t>
            </w:r>
            <w:r>
              <w:rPr>
                <w:rFonts w:eastAsia="Calibri" w:cs="Calibri"/>
                <w:color w:val="auto"/>
                <w:szCs w:val="22"/>
                <w:lang w:eastAsia="nl-NL"/>
              </w:rPr>
              <w:t>is located outside OSPAR Region I, see map below. However, OSPAR Region I Arctic waters hosts a proportion of the wintering population, historically 15-20 %.</w:t>
            </w:r>
          </w:p>
          <w:p w14:paraId="35CD92B6" w14:textId="77777777" w:rsidR="00467E2B" w:rsidRDefault="002C090F">
            <w:pPr>
              <w:widowControl w:val="0"/>
              <w:tabs>
                <w:tab w:val="clear" w:pos="567"/>
              </w:tabs>
              <w:spacing w:line="259" w:lineRule="auto"/>
              <w:rPr>
                <w:rFonts w:eastAsia="Calibri" w:cs="Calibri"/>
                <w:color w:val="auto"/>
                <w:szCs w:val="22"/>
                <w:lang w:eastAsia="nl-NL"/>
              </w:rPr>
            </w:pPr>
            <w:r>
              <w:rPr>
                <w:rFonts w:eastAsia="Calibri" w:cs="Calibri"/>
                <w:b/>
                <w:color w:val="auto"/>
                <w:szCs w:val="22"/>
                <w:lang w:eastAsia="nl-NL"/>
              </w:rPr>
              <w:t>Decline:</w:t>
            </w:r>
            <w:r>
              <w:rPr>
                <w:rFonts w:eastAsia="Calibri" w:cs="Calibri"/>
                <w:color w:val="auto"/>
                <w:szCs w:val="22"/>
                <w:lang w:eastAsia="nl-NL"/>
              </w:rPr>
              <w:t xml:space="preserve"> The Steller’s Eider wintering population has experienced a continuous decline for the past decades. Approximately, 75 % decline in wintering Steller’s Eiders since 2002 (21 years/3 generations).</w:t>
            </w:r>
          </w:p>
          <w:p w14:paraId="2A821F78" w14:textId="77777777" w:rsidR="00467E2B" w:rsidRDefault="002C090F">
            <w:pPr>
              <w:widowControl w:val="0"/>
              <w:tabs>
                <w:tab w:val="clear" w:pos="567"/>
              </w:tabs>
              <w:spacing w:line="259" w:lineRule="auto"/>
              <w:rPr>
                <w:rFonts w:eastAsia="Calibri" w:cs="Calibri"/>
                <w:color w:val="auto"/>
                <w:szCs w:val="22"/>
                <w:lang w:eastAsia="nl-NL"/>
              </w:rPr>
            </w:pPr>
            <w:r>
              <w:rPr>
                <w:rFonts w:eastAsia="Calibri" w:cs="Calibri"/>
                <w:b/>
                <w:color w:val="auto"/>
                <w:szCs w:val="22"/>
                <w:lang w:eastAsia="nl-NL"/>
              </w:rPr>
              <w:t>Sensitivity:</w:t>
            </w:r>
            <w:r>
              <w:rPr>
                <w:rFonts w:eastAsia="Calibri" w:cs="Calibri"/>
                <w:color w:val="auto"/>
                <w:szCs w:val="22"/>
                <w:lang w:eastAsia="nl-NL"/>
              </w:rPr>
              <w:t xml:space="preserve"> Wintering Steller’s Eider are especially sensitive to oil pollution (i.e. oil spill) as they gather in dense flocks. Moreover, Steller’s Eider are subject to drowning in fishnets and habitat degradation.</w:t>
            </w:r>
          </w:p>
          <w:p w14:paraId="5CFE0B3E" w14:textId="77777777" w:rsidR="00467E2B" w:rsidRDefault="002C090F">
            <w:pPr>
              <w:widowControl w:val="0"/>
              <w:tabs>
                <w:tab w:val="clear" w:pos="567"/>
              </w:tabs>
              <w:spacing w:line="259" w:lineRule="auto"/>
              <w:rPr>
                <w:rFonts w:eastAsia="Calibri" w:cs="Calibri"/>
                <w:color w:val="auto"/>
                <w:szCs w:val="22"/>
                <w:lang w:eastAsia="nl-NL"/>
              </w:rPr>
            </w:pPr>
            <w:r>
              <w:rPr>
                <w:rFonts w:eastAsia="Calibri" w:cs="Calibri"/>
                <w:b/>
                <w:color w:val="auto"/>
                <w:szCs w:val="22"/>
                <w:lang w:eastAsia="nl-NL"/>
              </w:rPr>
              <w:t xml:space="preserve">Anthropogenic pressures and biological factors: </w:t>
            </w:r>
            <w:r>
              <w:rPr>
                <w:rFonts w:eastAsia="Calibri" w:cs="Calibri"/>
                <w:color w:val="auto"/>
                <w:szCs w:val="22"/>
                <w:lang w:eastAsia="nl-NL"/>
              </w:rPr>
              <w:t>All principal threats to the Steller’s Eider in the wintering area are related to human activities, see below under Threats.</w:t>
            </w:r>
          </w:p>
          <w:p w14:paraId="3D404A15" w14:textId="77777777" w:rsidR="00467E2B" w:rsidRDefault="002C090F">
            <w:pPr>
              <w:widowControl w:val="0"/>
              <w:tabs>
                <w:tab w:val="clear" w:pos="567"/>
              </w:tabs>
              <w:spacing w:line="259" w:lineRule="auto"/>
              <w:rPr>
                <w:rFonts w:eastAsia="Calibri" w:cs="Calibri"/>
                <w:color w:val="auto"/>
                <w:szCs w:val="22"/>
                <w:lang w:eastAsia="nl-NL"/>
              </w:rPr>
            </w:pPr>
            <w:r>
              <w:rPr>
                <w:rFonts w:eastAsia="Calibri" w:cs="Calibri"/>
                <w:b/>
                <w:color w:val="auto"/>
                <w:szCs w:val="22"/>
                <w:lang w:eastAsia="nl-NL"/>
              </w:rPr>
              <w:t xml:space="preserve">Last status assessment: </w:t>
            </w:r>
            <w:r>
              <w:rPr>
                <w:rFonts w:eastAsia="Calibri" w:cs="Calibri"/>
                <w:color w:val="auto"/>
                <w:szCs w:val="22"/>
                <w:lang w:eastAsia="nl-NL"/>
              </w:rPr>
              <w:t>2009. The former assessment evaluated that Steller’s Eider has regional importance, as a large proportion of the total known population winters within OSPAR Region I. Moreover, the species was assessed as suffering from several threats from human activities, and that potential recovery from adverse events would take a long time. Finally, the wintering population had experienced a severe decline (&gt;50%) in the past. These concerns have been corroborated and even exacerbated in the present assessment (OSPAR Commission, 2009).</w:t>
            </w:r>
          </w:p>
        </w:tc>
      </w:tr>
      <w:tr w:rsidR="00467E2B" w14:paraId="04DCF25E" w14:textId="77777777" w:rsidTr="00280F3F">
        <w:trPr>
          <w:trHeight w:val="9551"/>
        </w:trPr>
        <w:tc>
          <w:tcPr>
            <w:tcW w:w="2460" w:type="dxa"/>
            <w:tcBorders>
              <w:top w:val="single" w:sz="4" w:space="0" w:color="000000"/>
              <w:left w:val="single" w:sz="4" w:space="0" w:color="000000"/>
              <w:bottom w:val="single" w:sz="4" w:space="0" w:color="000000"/>
              <w:right w:val="single" w:sz="4" w:space="0" w:color="000000"/>
            </w:tcBorders>
          </w:tcPr>
          <w:p w14:paraId="12AE183C" w14:textId="77777777" w:rsidR="00467E2B" w:rsidRDefault="002C090F">
            <w:pPr>
              <w:widowControl w:val="0"/>
              <w:tabs>
                <w:tab w:val="clear" w:pos="567"/>
              </w:tabs>
              <w:spacing w:line="259" w:lineRule="auto"/>
              <w:jc w:val="left"/>
              <w:rPr>
                <w:rFonts w:eastAsia="Calibri" w:cs="Calibri"/>
                <w:color w:val="auto"/>
                <w:szCs w:val="22"/>
                <w:lang w:eastAsia="nl-NL"/>
              </w:rPr>
            </w:pPr>
            <w:r>
              <w:rPr>
                <w:rFonts w:eastAsia="Calibri" w:cs="Calibri"/>
                <w:color w:val="auto"/>
                <w:szCs w:val="22"/>
                <w:lang w:eastAsia="nl-NL"/>
              </w:rPr>
              <w:lastRenderedPageBreak/>
              <w:t>Geographical range and distribution</w:t>
            </w:r>
          </w:p>
          <w:p w14:paraId="3BE47FE7" w14:textId="77777777" w:rsidR="00467E2B" w:rsidRDefault="002C090F">
            <w:pPr>
              <w:widowControl w:val="0"/>
              <w:tabs>
                <w:tab w:val="clear" w:pos="567"/>
              </w:tabs>
              <w:spacing w:line="259" w:lineRule="auto"/>
              <w:jc w:val="left"/>
              <w:rPr>
                <w:rFonts w:eastAsia="Calibri" w:cs="Calibri"/>
                <w:color w:val="auto"/>
                <w:szCs w:val="22"/>
                <w:lang w:eastAsia="nl-NL"/>
              </w:rPr>
            </w:pPr>
            <w:r>
              <w:rPr>
                <w:rFonts w:eastAsia="Calibri" w:cs="Calibri"/>
                <w:color w:val="auto"/>
                <w:szCs w:val="22"/>
                <w:lang w:eastAsia="nl-NL"/>
              </w:rPr>
              <w:t>- 100 words + map/infographic)</w:t>
            </w:r>
          </w:p>
          <w:p w14:paraId="480B8D0C" w14:textId="77777777" w:rsidR="00467E2B" w:rsidRDefault="00467E2B">
            <w:pPr>
              <w:widowControl w:val="0"/>
              <w:tabs>
                <w:tab w:val="clear" w:pos="567"/>
              </w:tabs>
              <w:spacing w:line="259" w:lineRule="auto"/>
              <w:jc w:val="left"/>
              <w:rPr>
                <w:rFonts w:eastAsia="Calibri" w:cs="Calibri"/>
                <w:color w:val="auto"/>
                <w:szCs w:val="22"/>
                <w:lang w:eastAsia="nl-NL"/>
              </w:rPr>
            </w:pPr>
          </w:p>
        </w:tc>
        <w:tc>
          <w:tcPr>
            <w:tcW w:w="7255" w:type="dxa"/>
            <w:tcBorders>
              <w:top w:val="single" w:sz="4" w:space="0" w:color="000000"/>
              <w:left w:val="single" w:sz="4" w:space="0" w:color="000000"/>
              <w:bottom w:val="single" w:sz="4" w:space="0" w:color="000000"/>
              <w:right w:val="single" w:sz="4" w:space="0" w:color="000000"/>
            </w:tcBorders>
          </w:tcPr>
          <w:p w14:paraId="7E2ECDD0" w14:textId="77777777" w:rsidR="00467E2B" w:rsidRDefault="002C090F">
            <w:pPr>
              <w:widowControl w:val="0"/>
              <w:tabs>
                <w:tab w:val="clear" w:pos="567"/>
              </w:tabs>
              <w:spacing w:line="259" w:lineRule="auto"/>
              <w:rPr>
                <w:rFonts w:eastAsia="Calibri" w:cs="Calibri"/>
                <w:b/>
                <w:color w:val="auto"/>
                <w:szCs w:val="22"/>
                <w:lang w:eastAsia="nl-NL"/>
              </w:rPr>
            </w:pPr>
            <w:r>
              <w:rPr>
                <w:rFonts w:eastAsia="Calibri" w:cs="Calibri"/>
                <w:b/>
                <w:noProof/>
                <w:color w:val="auto"/>
                <w:szCs w:val="22"/>
                <w:lang w:eastAsia="nl-NL"/>
              </w:rPr>
              <w:drawing>
                <wp:anchor distT="0" distB="0" distL="0" distR="0" simplePos="0" relativeHeight="3" behindDoc="0" locked="0" layoutInCell="1" allowOverlap="1" wp14:anchorId="22E6E0A4" wp14:editId="0E44A8B5">
                  <wp:simplePos x="0" y="0"/>
                  <wp:positionH relativeFrom="column">
                    <wp:posOffset>20955</wp:posOffset>
                  </wp:positionH>
                  <wp:positionV relativeFrom="paragraph">
                    <wp:posOffset>45720</wp:posOffset>
                  </wp:positionV>
                  <wp:extent cx="3836670" cy="2712720"/>
                  <wp:effectExtent l="0" t="0" r="0" b="0"/>
                  <wp:wrapSquare wrapText="largest"/>
                  <wp:docPr id="1" name="Image1" descr="A map of europe with blu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 descr="A map of europe with blue lines&#10;&#10;Description automatically generated"/>
                          <pic:cNvPicPr>
                            <a:picLocks noChangeAspect="1" noChangeArrowheads="1"/>
                          </pic:cNvPicPr>
                        </pic:nvPicPr>
                        <pic:blipFill>
                          <a:blip r:embed="rId13"/>
                          <a:stretch>
                            <a:fillRect/>
                          </a:stretch>
                        </pic:blipFill>
                        <pic:spPr bwMode="auto">
                          <a:xfrm>
                            <a:off x="0" y="0"/>
                            <a:ext cx="3836670" cy="2712720"/>
                          </a:xfrm>
                          <a:prstGeom prst="rect">
                            <a:avLst/>
                          </a:prstGeom>
                        </pic:spPr>
                      </pic:pic>
                    </a:graphicData>
                  </a:graphic>
                </wp:anchor>
              </w:drawing>
            </w:r>
          </w:p>
          <w:p w14:paraId="649A9733" w14:textId="77777777" w:rsidR="00467E2B" w:rsidRDefault="00467E2B">
            <w:pPr>
              <w:widowControl w:val="0"/>
              <w:tabs>
                <w:tab w:val="clear" w:pos="567"/>
              </w:tabs>
              <w:spacing w:line="259" w:lineRule="auto"/>
              <w:rPr>
                <w:rFonts w:eastAsia="Calibri" w:cs="Calibri"/>
                <w:b/>
                <w:color w:val="auto"/>
                <w:szCs w:val="22"/>
                <w:lang w:eastAsia="nl-NL"/>
              </w:rPr>
            </w:pPr>
          </w:p>
          <w:p w14:paraId="19A77C6F" w14:textId="77777777" w:rsidR="00467E2B" w:rsidRDefault="00467E2B">
            <w:pPr>
              <w:widowControl w:val="0"/>
              <w:tabs>
                <w:tab w:val="clear" w:pos="567"/>
              </w:tabs>
              <w:spacing w:line="259" w:lineRule="auto"/>
              <w:rPr>
                <w:rFonts w:eastAsia="Calibri" w:cs="Calibri"/>
                <w:b/>
                <w:color w:val="auto"/>
                <w:szCs w:val="22"/>
                <w:lang w:eastAsia="nl-NL"/>
              </w:rPr>
            </w:pPr>
          </w:p>
          <w:p w14:paraId="495D804C" w14:textId="77777777" w:rsidR="00467E2B" w:rsidRDefault="00467E2B">
            <w:pPr>
              <w:widowControl w:val="0"/>
              <w:tabs>
                <w:tab w:val="clear" w:pos="567"/>
              </w:tabs>
              <w:spacing w:line="259" w:lineRule="auto"/>
              <w:rPr>
                <w:rFonts w:eastAsia="Calibri" w:cs="Calibri"/>
                <w:b/>
                <w:color w:val="auto"/>
                <w:szCs w:val="22"/>
                <w:lang w:eastAsia="nl-NL"/>
              </w:rPr>
            </w:pPr>
          </w:p>
          <w:p w14:paraId="230FB283" w14:textId="77777777" w:rsidR="00467E2B" w:rsidRDefault="00467E2B">
            <w:pPr>
              <w:widowControl w:val="0"/>
              <w:tabs>
                <w:tab w:val="clear" w:pos="567"/>
              </w:tabs>
              <w:spacing w:line="259" w:lineRule="auto"/>
              <w:rPr>
                <w:rFonts w:eastAsia="Calibri" w:cs="Calibri"/>
                <w:b/>
                <w:color w:val="auto"/>
                <w:szCs w:val="22"/>
                <w:lang w:eastAsia="nl-NL"/>
              </w:rPr>
            </w:pPr>
          </w:p>
          <w:p w14:paraId="2C400955" w14:textId="77777777" w:rsidR="00467E2B" w:rsidRDefault="00467E2B">
            <w:pPr>
              <w:widowControl w:val="0"/>
              <w:tabs>
                <w:tab w:val="clear" w:pos="567"/>
              </w:tabs>
              <w:spacing w:line="259" w:lineRule="auto"/>
              <w:rPr>
                <w:rFonts w:eastAsia="Calibri" w:cs="Calibri"/>
                <w:b/>
                <w:color w:val="auto"/>
                <w:szCs w:val="22"/>
                <w:lang w:eastAsia="nl-NL"/>
              </w:rPr>
            </w:pPr>
          </w:p>
          <w:p w14:paraId="2FB2CF22" w14:textId="77777777" w:rsidR="00467E2B" w:rsidRDefault="00467E2B">
            <w:pPr>
              <w:widowControl w:val="0"/>
              <w:tabs>
                <w:tab w:val="clear" w:pos="567"/>
              </w:tabs>
              <w:spacing w:line="259" w:lineRule="auto"/>
              <w:rPr>
                <w:rFonts w:eastAsia="Calibri" w:cs="Calibri"/>
                <w:b/>
                <w:color w:val="auto"/>
                <w:szCs w:val="22"/>
                <w:lang w:eastAsia="nl-NL"/>
              </w:rPr>
            </w:pPr>
          </w:p>
          <w:p w14:paraId="79C1093D" w14:textId="77777777" w:rsidR="00467E2B" w:rsidRDefault="00467E2B">
            <w:pPr>
              <w:widowControl w:val="0"/>
              <w:tabs>
                <w:tab w:val="clear" w:pos="567"/>
              </w:tabs>
              <w:spacing w:line="259" w:lineRule="auto"/>
              <w:rPr>
                <w:rFonts w:eastAsia="Calibri" w:cs="Calibri"/>
                <w:b/>
                <w:color w:val="auto"/>
                <w:szCs w:val="22"/>
                <w:lang w:eastAsia="nl-NL"/>
              </w:rPr>
            </w:pPr>
          </w:p>
          <w:p w14:paraId="7D8C6AB5" w14:textId="77777777" w:rsidR="00467E2B" w:rsidRDefault="00467E2B">
            <w:pPr>
              <w:widowControl w:val="0"/>
              <w:tabs>
                <w:tab w:val="clear" w:pos="567"/>
              </w:tabs>
              <w:spacing w:line="259" w:lineRule="auto"/>
              <w:rPr>
                <w:rFonts w:eastAsia="Calibri" w:cs="Calibri"/>
                <w:b/>
                <w:color w:val="auto"/>
                <w:szCs w:val="22"/>
                <w:lang w:eastAsia="nl-NL"/>
              </w:rPr>
            </w:pPr>
          </w:p>
          <w:p w14:paraId="0EE6A435" w14:textId="77777777" w:rsidR="00467E2B" w:rsidRDefault="00467E2B">
            <w:pPr>
              <w:widowControl w:val="0"/>
              <w:tabs>
                <w:tab w:val="clear" w:pos="567"/>
              </w:tabs>
              <w:spacing w:line="259" w:lineRule="auto"/>
              <w:rPr>
                <w:rFonts w:eastAsia="Calibri" w:cs="Calibri"/>
                <w:b/>
                <w:color w:val="auto"/>
                <w:szCs w:val="22"/>
                <w:lang w:eastAsia="nl-NL"/>
              </w:rPr>
            </w:pPr>
          </w:p>
          <w:p w14:paraId="413641DF" w14:textId="77777777" w:rsidR="00467E2B" w:rsidRDefault="00467E2B">
            <w:pPr>
              <w:widowControl w:val="0"/>
              <w:tabs>
                <w:tab w:val="clear" w:pos="567"/>
              </w:tabs>
              <w:spacing w:line="259" w:lineRule="auto"/>
              <w:rPr>
                <w:rFonts w:eastAsia="Calibri" w:cs="Calibri"/>
                <w:b/>
                <w:color w:val="auto"/>
                <w:szCs w:val="22"/>
                <w:lang w:eastAsia="nl-NL"/>
              </w:rPr>
            </w:pPr>
          </w:p>
          <w:p w14:paraId="5989DFD4" w14:textId="50C6E5E9" w:rsidR="00467E2B" w:rsidRDefault="002C090F">
            <w:pPr>
              <w:widowControl w:val="0"/>
              <w:tabs>
                <w:tab w:val="clear" w:pos="567"/>
              </w:tabs>
              <w:spacing w:line="259" w:lineRule="auto"/>
              <w:rPr>
                <w:rFonts w:eastAsia="Calibri" w:cs="Calibri"/>
                <w:color w:val="auto"/>
                <w:szCs w:val="22"/>
                <w:lang w:eastAsia="nl-NL"/>
              </w:rPr>
            </w:pPr>
            <w:r w:rsidRPr="00572C6C">
              <w:rPr>
                <w:rFonts w:eastAsia="Calibri" w:cs="Calibri"/>
                <w:bCs/>
                <w:color w:val="auto"/>
                <w:szCs w:val="22"/>
                <w:lang w:eastAsia="nl-NL"/>
              </w:rPr>
              <w:t>Fig</w:t>
            </w:r>
            <w:r w:rsidRPr="00572C6C">
              <w:rPr>
                <w:rFonts w:eastAsia="Calibri" w:cs="Calibri"/>
                <w:bCs/>
                <w:color w:val="auto"/>
                <w:sz w:val="20"/>
                <w:lang w:eastAsia="nl-NL"/>
              </w:rPr>
              <w:t>ure 1</w:t>
            </w:r>
            <w:r w:rsidR="00572C6C" w:rsidRPr="00572C6C">
              <w:rPr>
                <w:rFonts w:eastAsia="Calibri" w:cs="Calibri"/>
                <w:bCs/>
                <w:color w:val="auto"/>
                <w:sz w:val="20"/>
                <w:lang w:eastAsia="nl-NL"/>
              </w:rPr>
              <w:t>:</w:t>
            </w:r>
            <w:r>
              <w:rPr>
                <w:rFonts w:eastAsia="Calibri" w:cs="Calibri"/>
                <w:b/>
                <w:color w:val="auto"/>
                <w:sz w:val="20"/>
                <w:lang w:eastAsia="nl-NL"/>
              </w:rPr>
              <w:t xml:space="preserve"> </w:t>
            </w:r>
            <w:r>
              <w:rPr>
                <w:rFonts w:eastAsia="Calibri" w:cs="Calibri"/>
                <w:color w:val="auto"/>
                <w:sz w:val="20"/>
                <w:lang w:eastAsia="nl-NL"/>
              </w:rPr>
              <w:t xml:space="preserve">Distribution of the Western Palearctic Steller’s eider </w:t>
            </w:r>
            <w:r>
              <w:rPr>
                <w:rFonts w:eastAsia="Calibri" w:cs="Calibri"/>
                <w:i/>
                <w:color w:val="auto"/>
                <w:sz w:val="20"/>
                <w:lang w:eastAsia="nl-NL"/>
              </w:rPr>
              <w:t xml:space="preserve">Polysticta stelleri </w:t>
            </w:r>
            <w:r>
              <w:rPr>
                <w:rFonts w:eastAsia="Calibri" w:cs="Calibri"/>
                <w:color w:val="auto"/>
                <w:sz w:val="20"/>
                <w:lang w:eastAsia="nl-NL"/>
              </w:rPr>
              <w:t>population</w:t>
            </w:r>
            <w:r>
              <w:rPr>
                <w:rFonts w:eastAsia="Calibri" w:cs="Calibri"/>
                <w:i/>
                <w:color w:val="auto"/>
                <w:sz w:val="20"/>
                <w:lang w:eastAsia="nl-NL"/>
              </w:rPr>
              <w:t>.</w:t>
            </w:r>
            <w:r>
              <w:rPr>
                <w:rFonts w:eastAsia="Calibri" w:cs="Calibri"/>
                <w:color w:val="auto"/>
                <w:sz w:val="20"/>
                <w:lang w:eastAsia="nl-NL"/>
              </w:rPr>
              <w:t xml:space="preserve"> OSPAR regions are denoted with white text. The grey square indicates a potential breeding outside the regular breeding range (EBBA2).</w:t>
            </w:r>
          </w:p>
          <w:p w14:paraId="110DA7FE" w14:textId="77777777" w:rsidR="00467E2B" w:rsidRDefault="002C090F">
            <w:pPr>
              <w:widowControl w:val="0"/>
              <w:tabs>
                <w:tab w:val="clear" w:pos="567"/>
              </w:tabs>
              <w:spacing w:line="259" w:lineRule="auto"/>
              <w:rPr>
                <w:rFonts w:eastAsia="Calibri" w:cs="Calibri"/>
                <w:color w:val="auto"/>
                <w:szCs w:val="22"/>
                <w:lang w:eastAsia="nl-NL"/>
              </w:rPr>
            </w:pPr>
            <w:r>
              <w:rPr>
                <w:rFonts w:eastAsia="Calibri" w:cs="Calibri"/>
                <w:color w:val="auto"/>
                <w:szCs w:val="22"/>
                <w:lang w:eastAsia="nl-NL"/>
              </w:rPr>
              <w:t>The breeding distribution of the Western population of Steller's eider is located from east of the Novaya Zemlya, in the areas Yamal and Taymyr (see, Fig.1). Within OSPAR Region I, along the Norwegian north coast, a proportion of the population spends the winter, in addition to the coast extending along Kola and eastwards (until areas covered in ice). Additionally, some of the population winters in the Baltic waters primarily outside Estonia.</w:t>
            </w:r>
          </w:p>
          <w:p w14:paraId="53F27F62" w14:textId="77777777" w:rsidR="00467E2B" w:rsidRDefault="002C090F">
            <w:pPr>
              <w:widowControl w:val="0"/>
              <w:tabs>
                <w:tab w:val="clear" w:pos="567"/>
              </w:tabs>
              <w:spacing w:line="259" w:lineRule="auto"/>
              <w:rPr>
                <w:rFonts w:eastAsia="Calibri" w:cs="Calibri"/>
                <w:color w:val="auto"/>
                <w:szCs w:val="22"/>
                <w:lang w:eastAsia="nl-NL"/>
              </w:rPr>
            </w:pPr>
            <w:r>
              <w:rPr>
                <w:rFonts w:eastAsia="Calibri" w:cs="Calibri"/>
                <w:color w:val="auto"/>
                <w:szCs w:val="22"/>
                <w:lang w:eastAsia="nl-NL"/>
              </w:rPr>
              <w:t>The geographical wintering range may be shifting as a response to global warming and resulting disappearance of sea ice, hosting a larger proportion of the population outside the OSPAR area; however, proof or evidence is lacking.</w:t>
            </w:r>
          </w:p>
          <w:p w14:paraId="190DB0B7" w14:textId="77777777" w:rsidR="00467E2B" w:rsidRDefault="002C090F">
            <w:pPr>
              <w:widowControl w:val="0"/>
              <w:tabs>
                <w:tab w:val="clear" w:pos="567"/>
              </w:tabs>
              <w:spacing w:line="259" w:lineRule="auto"/>
              <w:rPr>
                <w:rFonts w:eastAsia="Calibri" w:cs="Calibri"/>
                <w:color w:val="auto"/>
                <w:szCs w:val="22"/>
                <w:lang w:eastAsia="nl-NL"/>
              </w:rPr>
            </w:pPr>
            <w:r>
              <w:rPr>
                <w:rFonts w:eastAsia="Calibri" w:cs="Calibri"/>
                <w:color w:val="auto"/>
                <w:szCs w:val="22"/>
                <w:lang w:eastAsia="nl-NL"/>
              </w:rPr>
              <w:t>Also, data from the breeding areas within Russian territory is currently lacking.</w:t>
            </w:r>
          </w:p>
          <w:p w14:paraId="3D41155A" w14:textId="77777777" w:rsidR="00467E2B" w:rsidRDefault="002C090F">
            <w:pPr>
              <w:widowControl w:val="0"/>
              <w:tabs>
                <w:tab w:val="clear" w:pos="567"/>
              </w:tabs>
              <w:spacing w:line="259" w:lineRule="auto"/>
              <w:jc w:val="left"/>
              <w:rPr>
                <w:rFonts w:eastAsia="Calibri" w:cs="Calibri"/>
                <w:color w:val="auto"/>
                <w:szCs w:val="22"/>
                <w:lang w:eastAsia="nl-NL"/>
              </w:rPr>
            </w:pPr>
            <w:r>
              <w:rPr>
                <w:rFonts w:eastAsia="Calibri" w:cs="Calibri"/>
                <w:color w:val="auto"/>
                <w:szCs w:val="22"/>
                <w:lang w:eastAsia="nl-NL"/>
              </w:rPr>
              <w:t xml:space="preserve">Method of assessment: 2b,3b – </w:t>
            </w:r>
            <w:r>
              <w:rPr>
                <w:rFonts w:eastAsia="Calibri" w:cs="Calibri"/>
                <w:color w:val="FF0000"/>
                <w:szCs w:val="22"/>
                <w:lang w:eastAsia="nl-NL"/>
              </w:rPr>
              <w:br/>
            </w:r>
            <w:r>
              <w:rPr>
                <w:rFonts w:eastAsia="Calibri" w:cs="Calibri"/>
                <w:color w:val="auto"/>
                <w:szCs w:val="22"/>
                <w:lang w:eastAsia="nl-NL"/>
              </w:rPr>
              <w:t>Source: monitoring programs in Estonia and Norway, with contributory assessments from Finland, Sweden, Latvia and Lithuania.</w:t>
            </w:r>
          </w:p>
        </w:tc>
      </w:tr>
      <w:tr w:rsidR="00467E2B" w14:paraId="52929C2C" w14:textId="77777777" w:rsidTr="00280F3F">
        <w:tc>
          <w:tcPr>
            <w:tcW w:w="2460" w:type="dxa"/>
            <w:tcBorders>
              <w:top w:val="single" w:sz="4" w:space="0" w:color="000000"/>
              <w:left w:val="single" w:sz="4" w:space="0" w:color="000000"/>
              <w:bottom w:val="single" w:sz="4" w:space="0" w:color="000000"/>
              <w:right w:val="single" w:sz="4" w:space="0" w:color="000000"/>
            </w:tcBorders>
          </w:tcPr>
          <w:p w14:paraId="2B4ABD5E" w14:textId="77777777" w:rsidR="00467E2B" w:rsidRDefault="002C090F">
            <w:pPr>
              <w:widowControl w:val="0"/>
              <w:tabs>
                <w:tab w:val="clear" w:pos="567"/>
              </w:tabs>
              <w:spacing w:line="259" w:lineRule="auto"/>
              <w:jc w:val="left"/>
              <w:rPr>
                <w:rFonts w:eastAsia="Calibri" w:cs="Calibri"/>
                <w:color w:val="auto"/>
                <w:szCs w:val="22"/>
                <w:lang w:val="fr-FR" w:eastAsia="nl-NL"/>
              </w:rPr>
            </w:pPr>
            <w:r>
              <w:rPr>
                <w:rFonts w:eastAsia="Calibri" w:cs="Calibri"/>
                <w:color w:val="auto"/>
                <w:szCs w:val="22"/>
                <w:lang w:val="fr-FR" w:eastAsia="nl-NL"/>
              </w:rPr>
              <w:t>Population/abundance (species)</w:t>
            </w:r>
          </w:p>
          <w:p w14:paraId="6D4F81FB" w14:textId="77777777" w:rsidR="00467E2B" w:rsidRDefault="002C090F">
            <w:pPr>
              <w:widowControl w:val="0"/>
              <w:tabs>
                <w:tab w:val="clear" w:pos="567"/>
              </w:tabs>
              <w:spacing w:line="259" w:lineRule="auto"/>
              <w:jc w:val="left"/>
              <w:rPr>
                <w:rFonts w:eastAsia="Calibri" w:cs="Calibri"/>
                <w:color w:val="auto"/>
                <w:szCs w:val="22"/>
                <w:lang w:val="fr-FR" w:eastAsia="nl-NL"/>
              </w:rPr>
            </w:pPr>
            <w:r>
              <w:rPr>
                <w:rFonts w:eastAsia="Calibri" w:cs="Calibri"/>
                <w:color w:val="auto"/>
                <w:szCs w:val="22"/>
                <w:lang w:val="fr-FR" w:eastAsia="nl-NL"/>
              </w:rPr>
              <w:t>Extent (habitats)</w:t>
            </w:r>
          </w:p>
          <w:p w14:paraId="1E3A7B4A" w14:textId="77777777" w:rsidR="00467E2B" w:rsidRDefault="00467E2B">
            <w:pPr>
              <w:widowControl w:val="0"/>
              <w:tabs>
                <w:tab w:val="clear" w:pos="567"/>
              </w:tabs>
              <w:spacing w:line="259" w:lineRule="auto"/>
              <w:jc w:val="left"/>
              <w:rPr>
                <w:rFonts w:eastAsia="Calibri" w:cs="Calibri"/>
                <w:color w:val="auto"/>
                <w:szCs w:val="22"/>
                <w:lang w:val="fr-FR" w:eastAsia="nl-NL"/>
              </w:rPr>
            </w:pPr>
          </w:p>
          <w:p w14:paraId="44987829" w14:textId="77777777" w:rsidR="00467E2B" w:rsidRDefault="002C090F">
            <w:pPr>
              <w:widowControl w:val="0"/>
              <w:tabs>
                <w:tab w:val="clear" w:pos="567"/>
              </w:tabs>
              <w:spacing w:line="259" w:lineRule="auto"/>
              <w:jc w:val="left"/>
              <w:rPr>
                <w:rFonts w:eastAsia="Calibri" w:cs="Calibri"/>
                <w:color w:val="auto"/>
                <w:szCs w:val="22"/>
                <w:lang w:eastAsia="nl-NL"/>
              </w:rPr>
            </w:pPr>
            <w:r>
              <w:rPr>
                <w:rFonts w:eastAsia="Calibri" w:cs="Calibri"/>
                <w:color w:val="auto"/>
                <w:szCs w:val="22"/>
                <w:lang w:val="fr-FR" w:eastAsia="nl-NL"/>
              </w:rPr>
              <w:t xml:space="preserve"> </w:t>
            </w:r>
            <w:r>
              <w:rPr>
                <w:rFonts w:eastAsia="Calibri" w:cs="Calibri"/>
                <w:color w:val="auto"/>
                <w:szCs w:val="22"/>
                <w:lang w:eastAsia="nl-NL"/>
              </w:rPr>
              <w:t>- 100 words + figure)</w:t>
            </w:r>
          </w:p>
          <w:p w14:paraId="2846922A" w14:textId="77777777" w:rsidR="00467E2B" w:rsidRDefault="00467E2B">
            <w:pPr>
              <w:widowControl w:val="0"/>
              <w:tabs>
                <w:tab w:val="clear" w:pos="567"/>
              </w:tabs>
              <w:spacing w:line="259" w:lineRule="auto"/>
              <w:jc w:val="left"/>
              <w:rPr>
                <w:rFonts w:eastAsia="Calibri" w:cs="Calibri"/>
                <w:color w:val="auto"/>
                <w:szCs w:val="22"/>
                <w:lang w:eastAsia="nl-NL"/>
              </w:rPr>
            </w:pPr>
          </w:p>
        </w:tc>
        <w:tc>
          <w:tcPr>
            <w:tcW w:w="7255" w:type="dxa"/>
            <w:tcBorders>
              <w:top w:val="single" w:sz="4" w:space="0" w:color="000000"/>
              <w:left w:val="single" w:sz="4" w:space="0" w:color="000000"/>
              <w:bottom w:val="single" w:sz="4" w:space="0" w:color="000000"/>
              <w:right w:val="single" w:sz="4" w:space="0" w:color="000000"/>
            </w:tcBorders>
          </w:tcPr>
          <w:p w14:paraId="366223DC" w14:textId="2667C14F" w:rsidR="00467E2B" w:rsidRDefault="002C090F">
            <w:pPr>
              <w:widowControl w:val="0"/>
              <w:tabs>
                <w:tab w:val="clear" w:pos="567"/>
              </w:tabs>
              <w:spacing w:line="259" w:lineRule="auto"/>
              <w:rPr>
                <w:rFonts w:eastAsia="Calibri" w:cs="Calibri"/>
                <w:color w:val="auto"/>
                <w:szCs w:val="22"/>
                <w:lang w:eastAsia="nl-NL"/>
              </w:rPr>
            </w:pPr>
            <w:r>
              <w:rPr>
                <w:rFonts w:eastAsia="Calibri" w:cs="Calibri"/>
                <w:color w:val="auto"/>
                <w:szCs w:val="22"/>
                <w:lang w:eastAsia="nl-NL"/>
              </w:rPr>
              <w:t>Trends in the wintering population (Fig</w:t>
            </w:r>
            <w:r w:rsidR="006021E4">
              <w:rPr>
                <w:rFonts w:eastAsia="Calibri" w:cs="Calibri"/>
                <w:color w:val="auto"/>
                <w:szCs w:val="22"/>
                <w:lang w:eastAsia="nl-NL"/>
              </w:rPr>
              <w:t>ure</w:t>
            </w:r>
            <w:r>
              <w:rPr>
                <w:rFonts w:eastAsia="Calibri" w:cs="Calibri"/>
                <w:color w:val="auto"/>
                <w:szCs w:val="22"/>
                <w:lang w:eastAsia="nl-NL"/>
              </w:rPr>
              <w:t xml:space="preserve"> 2) underlines a dramatic decline in the number of wintering birds in OSPAR Region I, in fact increasing in strength since the last assessment. The trend of the wintering population in the Baltic Sea follows the same rate of decline (Table 1 and Fig</w:t>
            </w:r>
            <w:r w:rsidR="006021E4">
              <w:rPr>
                <w:rFonts w:eastAsia="Calibri" w:cs="Calibri"/>
                <w:color w:val="auto"/>
                <w:szCs w:val="22"/>
                <w:lang w:eastAsia="nl-NL"/>
              </w:rPr>
              <w:t>ure</w:t>
            </w:r>
            <w:r>
              <w:rPr>
                <w:rFonts w:eastAsia="Calibri" w:cs="Calibri"/>
                <w:color w:val="auto"/>
                <w:szCs w:val="22"/>
                <w:lang w:eastAsia="nl-NL"/>
              </w:rPr>
              <w:t xml:space="preserve"> 2). </w:t>
            </w:r>
          </w:p>
          <w:p w14:paraId="6E067726" w14:textId="77777777" w:rsidR="00467E2B" w:rsidRDefault="00467E2B">
            <w:pPr>
              <w:widowControl w:val="0"/>
              <w:tabs>
                <w:tab w:val="clear" w:pos="567"/>
              </w:tabs>
              <w:spacing w:line="259" w:lineRule="auto"/>
              <w:rPr>
                <w:rFonts w:eastAsia="Calibri" w:cs="Calibri"/>
                <w:color w:val="auto"/>
                <w:szCs w:val="22"/>
                <w:lang w:eastAsia="nl-NL"/>
              </w:rPr>
            </w:pPr>
          </w:p>
          <w:p w14:paraId="0915F0E8" w14:textId="3405629A" w:rsidR="00467E2B" w:rsidRDefault="002C090F">
            <w:pPr>
              <w:widowControl w:val="0"/>
              <w:tabs>
                <w:tab w:val="clear" w:pos="567"/>
              </w:tabs>
              <w:spacing w:line="259" w:lineRule="auto"/>
              <w:rPr>
                <w:rFonts w:eastAsia="Calibri" w:cs="Calibri"/>
                <w:color w:val="auto"/>
                <w:szCs w:val="22"/>
                <w:lang w:eastAsia="nl-NL"/>
              </w:rPr>
            </w:pPr>
            <w:r w:rsidRPr="00572C6C">
              <w:rPr>
                <w:rFonts w:eastAsia="Calibri" w:cs="Calibri"/>
                <w:bCs/>
                <w:color w:val="auto"/>
                <w:szCs w:val="22"/>
                <w:lang w:eastAsia="nl-NL"/>
              </w:rPr>
              <w:t>Table 1</w:t>
            </w:r>
            <w:r w:rsidR="00572C6C" w:rsidRPr="00572C6C">
              <w:rPr>
                <w:rFonts w:eastAsia="Calibri" w:cs="Calibri"/>
                <w:bCs/>
                <w:color w:val="auto"/>
                <w:szCs w:val="22"/>
                <w:lang w:eastAsia="nl-NL"/>
              </w:rPr>
              <w:t>:</w:t>
            </w:r>
            <w:r>
              <w:rPr>
                <w:rFonts w:eastAsia="Calibri" w:cs="Calibri"/>
                <w:color w:val="auto"/>
                <w:szCs w:val="22"/>
                <w:lang w:eastAsia="nl-NL"/>
              </w:rPr>
              <w:t xml:space="preserve"> Annual decline in the number of wintering Steller’s Eider </w:t>
            </w:r>
            <w:r>
              <w:rPr>
                <w:rFonts w:eastAsia="Calibri" w:cs="Calibri"/>
                <w:i/>
                <w:color w:val="auto"/>
                <w:szCs w:val="22"/>
                <w:lang w:eastAsia="nl-NL"/>
              </w:rPr>
              <w:t xml:space="preserve">Polysticta stelleri, </w:t>
            </w:r>
            <w:r>
              <w:rPr>
                <w:rFonts w:eastAsia="Calibri" w:cs="Calibri"/>
                <w:color w:val="auto"/>
                <w:szCs w:val="22"/>
                <w:lang w:eastAsia="nl-NL"/>
              </w:rPr>
              <w:t>two assessments compared.</w:t>
            </w:r>
            <w:r>
              <w:rPr>
                <w:rFonts w:eastAsia="Calibri" w:cs="Calibri"/>
                <w:i/>
                <w:color w:val="FF0000"/>
                <w:szCs w:val="22"/>
                <w:lang w:eastAsia="nl-NL"/>
              </w:rPr>
              <w:t xml:space="preserve"> </w:t>
            </w:r>
          </w:p>
          <w:tbl>
            <w:tblPr>
              <w:tblW w:w="7380" w:type="dxa"/>
              <w:tblLayout w:type="fixed"/>
              <w:tblLook w:val="04A0" w:firstRow="1" w:lastRow="0" w:firstColumn="1" w:lastColumn="0" w:noHBand="0" w:noVBand="1"/>
            </w:tblPr>
            <w:tblGrid>
              <w:gridCol w:w="2639"/>
              <w:gridCol w:w="1186"/>
              <w:gridCol w:w="1019"/>
              <w:gridCol w:w="1350"/>
              <w:gridCol w:w="1186"/>
            </w:tblGrid>
            <w:tr w:rsidR="00467E2B" w14:paraId="0ACEAACD" w14:textId="77777777">
              <w:tc>
                <w:tcPr>
                  <w:tcW w:w="2639" w:type="dxa"/>
                  <w:vMerge w:val="restart"/>
                  <w:tcBorders>
                    <w:top w:val="single" w:sz="4" w:space="0" w:color="000000"/>
                    <w:left w:val="single" w:sz="4" w:space="0" w:color="000000"/>
                    <w:bottom w:val="single" w:sz="4" w:space="0" w:color="000000"/>
                    <w:right w:val="single" w:sz="4" w:space="0" w:color="000000"/>
                  </w:tcBorders>
                  <w:vAlign w:val="bottom"/>
                </w:tcPr>
                <w:p w14:paraId="29C7B0C0" w14:textId="77777777" w:rsidR="00467E2B" w:rsidRDefault="002C090F">
                  <w:pPr>
                    <w:widowControl w:val="0"/>
                    <w:tabs>
                      <w:tab w:val="clear" w:pos="567"/>
                    </w:tabs>
                    <w:spacing w:after="0" w:line="259" w:lineRule="auto"/>
                    <w:jc w:val="left"/>
                    <w:rPr>
                      <w:rFonts w:eastAsia="Calibri" w:cs="Calibri"/>
                      <w:color w:val="auto"/>
                      <w:sz w:val="18"/>
                      <w:szCs w:val="18"/>
                      <w:lang w:eastAsia="nl-NL"/>
                    </w:rPr>
                  </w:pPr>
                  <w:r>
                    <w:rPr>
                      <w:rFonts w:eastAsia="Calibri" w:cs="Calibri"/>
                      <w:color w:val="auto"/>
                      <w:sz w:val="18"/>
                      <w:szCs w:val="18"/>
                      <w:lang w:eastAsia="nl-NL"/>
                    </w:rPr>
                    <w:t>OSPAR Region I and Baltic Sea</w:t>
                  </w:r>
                </w:p>
              </w:tc>
              <w:tc>
                <w:tcPr>
                  <w:tcW w:w="2205" w:type="dxa"/>
                  <w:gridSpan w:val="2"/>
                  <w:tcBorders>
                    <w:top w:val="single" w:sz="4" w:space="0" w:color="000000"/>
                    <w:left w:val="single" w:sz="4" w:space="0" w:color="000000"/>
                    <w:bottom w:val="single" w:sz="4" w:space="0" w:color="000000"/>
                    <w:right w:val="single" w:sz="4" w:space="0" w:color="000000"/>
                  </w:tcBorders>
                  <w:vAlign w:val="bottom"/>
                </w:tcPr>
                <w:p w14:paraId="6CD47FA0" w14:textId="77777777" w:rsidR="00467E2B" w:rsidRDefault="002C090F">
                  <w:pPr>
                    <w:widowControl w:val="0"/>
                    <w:tabs>
                      <w:tab w:val="clear" w:pos="567"/>
                    </w:tabs>
                    <w:spacing w:after="0" w:line="259" w:lineRule="auto"/>
                    <w:jc w:val="left"/>
                    <w:rPr>
                      <w:rFonts w:eastAsia="Calibri" w:cs="Calibri"/>
                      <w:color w:val="auto"/>
                      <w:sz w:val="18"/>
                      <w:szCs w:val="18"/>
                      <w:lang w:eastAsia="nl-NL"/>
                    </w:rPr>
                  </w:pPr>
                  <w:r>
                    <w:rPr>
                      <w:rFonts w:eastAsia="Calibri" w:cs="Calibri"/>
                      <w:color w:val="auto"/>
                      <w:sz w:val="18"/>
                      <w:szCs w:val="18"/>
                      <w:lang w:eastAsia="nl-NL"/>
                    </w:rPr>
                    <w:t>Previous trend</w:t>
                  </w:r>
                </w:p>
              </w:tc>
              <w:tc>
                <w:tcPr>
                  <w:tcW w:w="2536" w:type="dxa"/>
                  <w:gridSpan w:val="2"/>
                  <w:tcBorders>
                    <w:top w:val="single" w:sz="4" w:space="0" w:color="000000"/>
                    <w:left w:val="single" w:sz="4" w:space="0" w:color="000000"/>
                    <w:bottom w:val="single" w:sz="4" w:space="0" w:color="000000"/>
                    <w:right w:val="single" w:sz="4" w:space="0" w:color="000000"/>
                  </w:tcBorders>
                  <w:vAlign w:val="bottom"/>
                </w:tcPr>
                <w:p w14:paraId="2F312113" w14:textId="77777777" w:rsidR="00467E2B" w:rsidRDefault="002C090F">
                  <w:pPr>
                    <w:widowControl w:val="0"/>
                    <w:tabs>
                      <w:tab w:val="clear" w:pos="567"/>
                    </w:tabs>
                    <w:spacing w:after="0" w:line="259" w:lineRule="auto"/>
                    <w:jc w:val="left"/>
                    <w:rPr>
                      <w:rFonts w:eastAsia="Calibri" w:cs="Calibri"/>
                      <w:color w:val="auto"/>
                      <w:sz w:val="18"/>
                      <w:szCs w:val="18"/>
                      <w:lang w:eastAsia="nl-NL"/>
                    </w:rPr>
                  </w:pPr>
                  <w:r>
                    <w:rPr>
                      <w:rFonts w:eastAsia="Calibri" w:cs="Calibri"/>
                      <w:color w:val="auto"/>
                      <w:sz w:val="18"/>
                      <w:szCs w:val="18"/>
                      <w:lang w:eastAsia="nl-NL"/>
                    </w:rPr>
                    <w:t>Current state</w:t>
                  </w:r>
                </w:p>
              </w:tc>
            </w:tr>
            <w:tr w:rsidR="00467E2B" w14:paraId="74B6AC76" w14:textId="77777777">
              <w:trPr>
                <w:trHeight w:val="411"/>
              </w:trPr>
              <w:tc>
                <w:tcPr>
                  <w:tcW w:w="2639" w:type="dxa"/>
                  <w:vMerge/>
                  <w:tcBorders>
                    <w:top w:val="single" w:sz="4" w:space="0" w:color="000000"/>
                    <w:left w:val="single" w:sz="4" w:space="0" w:color="000000"/>
                    <w:bottom w:val="single" w:sz="4" w:space="0" w:color="000000"/>
                    <w:right w:val="single" w:sz="4" w:space="0" w:color="000000"/>
                  </w:tcBorders>
                  <w:vAlign w:val="bottom"/>
                </w:tcPr>
                <w:p w14:paraId="357B263B" w14:textId="77777777" w:rsidR="00467E2B" w:rsidRDefault="00467E2B">
                  <w:pPr>
                    <w:tabs>
                      <w:tab w:val="clear" w:pos="567"/>
                    </w:tabs>
                    <w:spacing w:after="160" w:line="259" w:lineRule="auto"/>
                    <w:rPr>
                      <w:rFonts w:eastAsia="Calibri" w:cs="Calibri"/>
                      <w:color w:val="auto"/>
                      <w:szCs w:val="22"/>
                      <w:lang w:eastAsia="nl-NL"/>
                    </w:rPr>
                  </w:pPr>
                </w:p>
              </w:tc>
              <w:tc>
                <w:tcPr>
                  <w:tcW w:w="1186" w:type="dxa"/>
                  <w:tcBorders>
                    <w:top w:val="single" w:sz="4" w:space="0" w:color="000000"/>
                    <w:left w:val="single" w:sz="4" w:space="0" w:color="000000"/>
                    <w:bottom w:val="single" w:sz="4" w:space="0" w:color="000000"/>
                    <w:right w:val="single" w:sz="4" w:space="0" w:color="000000"/>
                  </w:tcBorders>
                  <w:vAlign w:val="bottom"/>
                </w:tcPr>
                <w:p w14:paraId="50768245" w14:textId="77777777" w:rsidR="00467E2B" w:rsidRDefault="002C090F">
                  <w:pPr>
                    <w:widowControl w:val="0"/>
                    <w:tabs>
                      <w:tab w:val="clear" w:pos="567"/>
                    </w:tabs>
                    <w:spacing w:after="0" w:line="259" w:lineRule="auto"/>
                    <w:jc w:val="left"/>
                    <w:rPr>
                      <w:rFonts w:eastAsia="Calibri" w:cs="Calibri"/>
                      <w:color w:val="auto"/>
                      <w:sz w:val="18"/>
                      <w:szCs w:val="18"/>
                      <w:lang w:eastAsia="nl-NL"/>
                    </w:rPr>
                  </w:pPr>
                  <w:r>
                    <w:rPr>
                      <w:rFonts w:eastAsia="Calibri" w:cs="Calibri"/>
                      <w:color w:val="auto"/>
                      <w:sz w:val="18"/>
                      <w:szCs w:val="18"/>
                      <w:lang w:eastAsia="nl-NL"/>
                    </w:rPr>
                    <w:t>Annual decline ± SE</w:t>
                  </w:r>
                </w:p>
              </w:tc>
              <w:tc>
                <w:tcPr>
                  <w:tcW w:w="1019" w:type="dxa"/>
                  <w:tcBorders>
                    <w:top w:val="single" w:sz="4" w:space="0" w:color="000000"/>
                    <w:left w:val="single" w:sz="4" w:space="0" w:color="000000"/>
                    <w:bottom w:val="single" w:sz="4" w:space="0" w:color="000000"/>
                    <w:right w:val="single" w:sz="4" w:space="0" w:color="000000"/>
                  </w:tcBorders>
                  <w:vAlign w:val="bottom"/>
                </w:tcPr>
                <w:p w14:paraId="6D706CED" w14:textId="77777777" w:rsidR="00467E2B" w:rsidRDefault="002C090F">
                  <w:pPr>
                    <w:widowControl w:val="0"/>
                    <w:tabs>
                      <w:tab w:val="clear" w:pos="567"/>
                    </w:tabs>
                    <w:spacing w:after="0" w:line="259" w:lineRule="auto"/>
                    <w:jc w:val="left"/>
                    <w:rPr>
                      <w:rFonts w:eastAsia="Calibri" w:cs="Calibri"/>
                      <w:color w:val="auto"/>
                      <w:sz w:val="18"/>
                      <w:szCs w:val="18"/>
                      <w:lang w:eastAsia="nl-NL"/>
                    </w:rPr>
                  </w:pPr>
                  <w:r>
                    <w:rPr>
                      <w:rFonts w:eastAsia="Calibri" w:cs="Calibri"/>
                      <w:color w:val="auto"/>
                      <w:sz w:val="18"/>
                      <w:szCs w:val="18"/>
                      <w:lang w:eastAsia="nl-NL"/>
                    </w:rPr>
                    <w:t>Years</w:t>
                  </w:r>
                </w:p>
                <w:p w14:paraId="0D0FB477" w14:textId="77777777" w:rsidR="00467E2B" w:rsidRDefault="00467E2B">
                  <w:pPr>
                    <w:widowControl w:val="0"/>
                    <w:tabs>
                      <w:tab w:val="clear" w:pos="567"/>
                    </w:tabs>
                    <w:spacing w:after="0" w:line="259" w:lineRule="auto"/>
                    <w:jc w:val="left"/>
                    <w:rPr>
                      <w:rFonts w:eastAsia="Calibri" w:cs="Calibri"/>
                      <w:color w:val="auto"/>
                      <w:sz w:val="18"/>
                      <w:szCs w:val="18"/>
                      <w:lang w:eastAsia="nl-NL"/>
                    </w:rPr>
                  </w:pPr>
                </w:p>
              </w:tc>
              <w:tc>
                <w:tcPr>
                  <w:tcW w:w="1350" w:type="dxa"/>
                  <w:tcBorders>
                    <w:top w:val="single" w:sz="4" w:space="0" w:color="000000"/>
                    <w:left w:val="single" w:sz="4" w:space="0" w:color="000000"/>
                    <w:bottom w:val="single" w:sz="4" w:space="0" w:color="000000"/>
                    <w:right w:val="single" w:sz="4" w:space="0" w:color="000000"/>
                  </w:tcBorders>
                  <w:vAlign w:val="bottom"/>
                </w:tcPr>
                <w:p w14:paraId="2E8AF028" w14:textId="77777777" w:rsidR="00467E2B" w:rsidRDefault="002C090F">
                  <w:pPr>
                    <w:widowControl w:val="0"/>
                    <w:tabs>
                      <w:tab w:val="clear" w:pos="567"/>
                    </w:tabs>
                    <w:spacing w:after="0" w:line="259" w:lineRule="auto"/>
                    <w:jc w:val="left"/>
                    <w:rPr>
                      <w:rFonts w:eastAsia="Calibri" w:cs="Calibri"/>
                      <w:color w:val="auto"/>
                      <w:sz w:val="18"/>
                      <w:szCs w:val="18"/>
                      <w:lang w:eastAsia="nl-NL"/>
                    </w:rPr>
                  </w:pPr>
                  <w:r>
                    <w:rPr>
                      <w:rFonts w:eastAsia="Calibri" w:cs="Calibri"/>
                      <w:color w:val="auto"/>
                      <w:sz w:val="18"/>
                      <w:szCs w:val="18"/>
                      <w:lang w:eastAsia="nl-NL"/>
                    </w:rPr>
                    <w:t>Annual decline ± SE</w:t>
                  </w:r>
                </w:p>
              </w:tc>
              <w:tc>
                <w:tcPr>
                  <w:tcW w:w="1186" w:type="dxa"/>
                  <w:tcBorders>
                    <w:top w:val="single" w:sz="4" w:space="0" w:color="000000"/>
                    <w:left w:val="single" w:sz="4" w:space="0" w:color="000000"/>
                    <w:bottom w:val="single" w:sz="4" w:space="0" w:color="000000"/>
                    <w:right w:val="single" w:sz="4" w:space="0" w:color="000000"/>
                  </w:tcBorders>
                  <w:vAlign w:val="bottom"/>
                </w:tcPr>
                <w:p w14:paraId="232BE77B" w14:textId="77777777" w:rsidR="00467E2B" w:rsidRDefault="002C090F">
                  <w:pPr>
                    <w:widowControl w:val="0"/>
                    <w:tabs>
                      <w:tab w:val="clear" w:pos="567"/>
                    </w:tabs>
                    <w:spacing w:after="0" w:line="259" w:lineRule="auto"/>
                    <w:jc w:val="left"/>
                    <w:rPr>
                      <w:rFonts w:eastAsia="Calibri" w:cs="Calibri"/>
                      <w:color w:val="auto"/>
                      <w:sz w:val="18"/>
                      <w:szCs w:val="18"/>
                      <w:lang w:eastAsia="nl-NL"/>
                    </w:rPr>
                  </w:pPr>
                  <w:r>
                    <w:rPr>
                      <w:rFonts w:eastAsia="Calibri" w:cs="Calibri"/>
                      <w:color w:val="auto"/>
                      <w:sz w:val="18"/>
                      <w:szCs w:val="18"/>
                      <w:lang w:eastAsia="nl-NL"/>
                    </w:rPr>
                    <w:t>Years</w:t>
                  </w:r>
                </w:p>
                <w:p w14:paraId="665C0EF5" w14:textId="77777777" w:rsidR="00467E2B" w:rsidRDefault="00467E2B">
                  <w:pPr>
                    <w:widowControl w:val="0"/>
                    <w:tabs>
                      <w:tab w:val="clear" w:pos="567"/>
                    </w:tabs>
                    <w:spacing w:after="0" w:line="259" w:lineRule="auto"/>
                    <w:jc w:val="left"/>
                    <w:rPr>
                      <w:rFonts w:eastAsia="Calibri" w:cs="Calibri"/>
                      <w:color w:val="auto"/>
                      <w:sz w:val="18"/>
                      <w:szCs w:val="18"/>
                      <w:lang w:eastAsia="nl-NL"/>
                    </w:rPr>
                  </w:pPr>
                </w:p>
              </w:tc>
            </w:tr>
            <w:tr w:rsidR="00467E2B" w14:paraId="5D28D629" w14:textId="77777777">
              <w:trPr>
                <w:trHeight w:val="374"/>
              </w:trPr>
              <w:tc>
                <w:tcPr>
                  <w:tcW w:w="2639" w:type="dxa"/>
                  <w:tcBorders>
                    <w:top w:val="single" w:sz="4" w:space="0" w:color="000000"/>
                    <w:left w:val="single" w:sz="4" w:space="0" w:color="000000"/>
                    <w:bottom w:val="single" w:sz="4" w:space="0" w:color="000000"/>
                    <w:right w:val="single" w:sz="4" w:space="0" w:color="000000"/>
                  </w:tcBorders>
                  <w:vAlign w:val="center"/>
                </w:tcPr>
                <w:p w14:paraId="1F031472" w14:textId="77777777" w:rsidR="00467E2B" w:rsidRDefault="002C090F">
                  <w:pPr>
                    <w:widowControl w:val="0"/>
                    <w:tabs>
                      <w:tab w:val="clear" w:pos="567"/>
                    </w:tabs>
                    <w:spacing w:after="0" w:line="259" w:lineRule="auto"/>
                    <w:jc w:val="left"/>
                    <w:rPr>
                      <w:rFonts w:eastAsia="Calibri" w:cs="Calibri"/>
                      <w:color w:val="auto"/>
                      <w:sz w:val="18"/>
                      <w:szCs w:val="18"/>
                      <w:lang w:eastAsia="nl-NL"/>
                    </w:rPr>
                  </w:pPr>
                  <w:r>
                    <w:rPr>
                      <w:rFonts w:eastAsia="Calibri" w:cs="Calibri"/>
                      <w:color w:val="auto"/>
                      <w:sz w:val="18"/>
                      <w:szCs w:val="18"/>
                      <w:lang w:eastAsia="nl-NL"/>
                    </w:rPr>
                    <w:t>(Estonia)</w:t>
                  </w:r>
                </w:p>
              </w:tc>
              <w:tc>
                <w:tcPr>
                  <w:tcW w:w="1186" w:type="dxa"/>
                  <w:tcBorders>
                    <w:top w:val="single" w:sz="4" w:space="0" w:color="000000"/>
                    <w:left w:val="single" w:sz="4" w:space="0" w:color="000000"/>
                    <w:bottom w:val="single" w:sz="4" w:space="0" w:color="000000"/>
                    <w:right w:val="single" w:sz="4" w:space="0" w:color="000000"/>
                  </w:tcBorders>
                  <w:vAlign w:val="center"/>
                </w:tcPr>
                <w:p w14:paraId="54340A57" w14:textId="77777777" w:rsidR="00467E2B" w:rsidRDefault="002C090F">
                  <w:pPr>
                    <w:widowControl w:val="0"/>
                    <w:tabs>
                      <w:tab w:val="clear" w:pos="567"/>
                    </w:tabs>
                    <w:spacing w:after="0" w:line="259" w:lineRule="auto"/>
                    <w:jc w:val="left"/>
                    <w:rPr>
                      <w:rFonts w:eastAsia="Calibri" w:cs="Calibri"/>
                      <w:color w:val="auto"/>
                      <w:sz w:val="18"/>
                      <w:szCs w:val="18"/>
                      <w:lang w:eastAsia="nl-NL"/>
                    </w:rPr>
                  </w:pPr>
                  <w:r>
                    <w:rPr>
                      <w:rFonts w:eastAsia="Calibri" w:cs="Calibri"/>
                      <w:color w:val="auto"/>
                      <w:sz w:val="18"/>
                      <w:szCs w:val="18"/>
                      <w:lang w:eastAsia="nl-NL"/>
                    </w:rPr>
                    <w:t>7.6 % ± 2.1</w:t>
                  </w:r>
                </w:p>
              </w:tc>
              <w:tc>
                <w:tcPr>
                  <w:tcW w:w="1019" w:type="dxa"/>
                  <w:tcBorders>
                    <w:top w:val="single" w:sz="4" w:space="0" w:color="000000"/>
                    <w:left w:val="single" w:sz="4" w:space="0" w:color="000000"/>
                    <w:bottom w:val="single" w:sz="4" w:space="0" w:color="000000"/>
                    <w:right w:val="single" w:sz="4" w:space="0" w:color="000000"/>
                  </w:tcBorders>
                  <w:vAlign w:val="center"/>
                </w:tcPr>
                <w:p w14:paraId="6B7D9CE5" w14:textId="77777777" w:rsidR="00467E2B" w:rsidRDefault="002C090F">
                  <w:pPr>
                    <w:widowControl w:val="0"/>
                    <w:tabs>
                      <w:tab w:val="clear" w:pos="567"/>
                    </w:tabs>
                    <w:spacing w:after="0" w:line="259" w:lineRule="auto"/>
                    <w:jc w:val="left"/>
                    <w:rPr>
                      <w:rFonts w:eastAsia="Calibri" w:cs="Calibri"/>
                      <w:color w:val="auto"/>
                      <w:sz w:val="18"/>
                      <w:szCs w:val="18"/>
                      <w:lang w:eastAsia="nl-NL"/>
                    </w:rPr>
                  </w:pPr>
                  <w:r>
                    <w:rPr>
                      <w:rFonts w:eastAsia="Calibri" w:cs="Calibri"/>
                      <w:color w:val="auto"/>
                      <w:sz w:val="18"/>
                      <w:szCs w:val="18"/>
                      <w:lang w:eastAsia="nl-NL"/>
                    </w:rPr>
                    <w:t>1993-2007</w:t>
                  </w:r>
                </w:p>
              </w:tc>
              <w:tc>
                <w:tcPr>
                  <w:tcW w:w="1350" w:type="dxa"/>
                  <w:tcBorders>
                    <w:top w:val="single" w:sz="4" w:space="0" w:color="000000"/>
                    <w:left w:val="single" w:sz="4" w:space="0" w:color="000000"/>
                    <w:bottom w:val="single" w:sz="4" w:space="0" w:color="000000"/>
                    <w:right w:val="single" w:sz="4" w:space="0" w:color="000000"/>
                  </w:tcBorders>
                  <w:vAlign w:val="center"/>
                </w:tcPr>
                <w:p w14:paraId="4CF8EF9B" w14:textId="77777777" w:rsidR="00467E2B" w:rsidRDefault="002C090F">
                  <w:pPr>
                    <w:widowControl w:val="0"/>
                    <w:tabs>
                      <w:tab w:val="clear" w:pos="567"/>
                    </w:tabs>
                    <w:spacing w:after="0" w:line="259" w:lineRule="auto"/>
                    <w:jc w:val="left"/>
                    <w:rPr>
                      <w:rFonts w:eastAsia="Calibri" w:cs="Calibri"/>
                      <w:color w:val="auto"/>
                      <w:sz w:val="18"/>
                      <w:szCs w:val="18"/>
                      <w:lang w:eastAsia="nl-NL"/>
                    </w:rPr>
                  </w:pPr>
                  <w:r>
                    <w:rPr>
                      <w:rFonts w:eastAsia="Calibri" w:cs="Calibri"/>
                      <w:color w:val="auto"/>
                      <w:sz w:val="18"/>
                      <w:szCs w:val="18"/>
                      <w:lang w:eastAsia="nl-NL"/>
                    </w:rPr>
                    <w:t>8.8 % ± 0.8</w:t>
                  </w:r>
                </w:p>
              </w:tc>
              <w:tc>
                <w:tcPr>
                  <w:tcW w:w="1186" w:type="dxa"/>
                  <w:tcBorders>
                    <w:top w:val="single" w:sz="4" w:space="0" w:color="000000"/>
                    <w:left w:val="single" w:sz="4" w:space="0" w:color="000000"/>
                    <w:bottom w:val="single" w:sz="4" w:space="0" w:color="000000"/>
                    <w:right w:val="single" w:sz="4" w:space="0" w:color="000000"/>
                  </w:tcBorders>
                  <w:vAlign w:val="center"/>
                </w:tcPr>
                <w:p w14:paraId="050CF53D" w14:textId="77777777" w:rsidR="00467E2B" w:rsidRDefault="002C090F">
                  <w:pPr>
                    <w:widowControl w:val="0"/>
                    <w:tabs>
                      <w:tab w:val="clear" w:pos="567"/>
                    </w:tabs>
                    <w:spacing w:after="0" w:line="259" w:lineRule="auto"/>
                    <w:jc w:val="left"/>
                    <w:rPr>
                      <w:rFonts w:eastAsia="Calibri" w:cs="Calibri"/>
                      <w:color w:val="auto"/>
                      <w:sz w:val="18"/>
                      <w:szCs w:val="18"/>
                      <w:lang w:eastAsia="nl-NL"/>
                    </w:rPr>
                  </w:pPr>
                  <w:r>
                    <w:rPr>
                      <w:rFonts w:eastAsia="Calibri" w:cs="Calibri"/>
                      <w:color w:val="auto"/>
                      <w:sz w:val="18"/>
                      <w:szCs w:val="18"/>
                      <w:lang w:eastAsia="nl-NL"/>
                    </w:rPr>
                    <w:t>1993-2024</w:t>
                  </w:r>
                </w:p>
              </w:tc>
            </w:tr>
            <w:tr w:rsidR="00467E2B" w14:paraId="4647D780" w14:textId="77777777">
              <w:trPr>
                <w:trHeight w:val="374"/>
              </w:trPr>
              <w:tc>
                <w:tcPr>
                  <w:tcW w:w="2639" w:type="dxa"/>
                  <w:tcBorders>
                    <w:top w:val="single" w:sz="4" w:space="0" w:color="000000"/>
                    <w:left w:val="single" w:sz="4" w:space="0" w:color="000000"/>
                    <w:bottom w:val="single" w:sz="4" w:space="0" w:color="000000"/>
                    <w:right w:val="single" w:sz="4" w:space="0" w:color="000000"/>
                  </w:tcBorders>
                  <w:vAlign w:val="center"/>
                </w:tcPr>
                <w:p w14:paraId="02ACDB29" w14:textId="77777777" w:rsidR="00467E2B" w:rsidRDefault="002C090F">
                  <w:pPr>
                    <w:widowControl w:val="0"/>
                    <w:tabs>
                      <w:tab w:val="clear" w:pos="567"/>
                    </w:tabs>
                    <w:spacing w:after="0" w:line="259" w:lineRule="auto"/>
                    <w:jc w:val="left"/>
                    <w:rPr>
                      <w:rFonts w:eastAsia="Calibri" w:cs="Calibri"/>
                      <w:color w:val="auto"/>
                      <w:sz w:val="18"/>
                      <w:szCs w:val="18"/>
                      <w:lang w:eastAsia="nl-NL"/>
                    </w:rPr>
                  </w:pPr>
                  <w:r>
                    <w:rPr>
                      <w:rFonts w:eastAsia="Calibri" w:cs="Calibri"/>
                      <w:color w:val="auto"/>
                      <w:sz w:val="18"/>
                      <w:szCs w:val="18"/>
                      <w:lang w:eastAsia="nl-NL"/>
                    </w:rPr>
                    <w:lastRenderedPageBreak/>
                    <w:t>Norway</w:t>
                  </w:r>
                </w:p>
              </w:tc>
              <w:tc>
                <w:tcPr>
                  <w:tcW w:w="1186" w:type="dxa"/>
                  <w:tcBorders>
                    <w:top w:val="single" w:sz="4" w:space="0" w:color="000000"/>
                    <w:left w:val="single" w:sz="4" w:space="0" w:color="000000"/>
                    <w:bottom w:val="single" w:sz="4" w:space="0" w:color="000000"/>
                    <w:right w:val="single" w:sz="4" w:space="0" w:color="000000"/>
                  </w:tcBorders>
                  <w:vAlign w:val="center"/>
                </w:tcPr>
                <w:p w14:paraId="3C605577" w14:textId="77777777" w:rsidR="00467E2B" w:rsidRDefault="002C090F">
                  <w:pPr>
                    <w:widowControl w:val="0"/>
                    <w:tabs>
                      <w:tab w:val="clear" w:pos="567"/>
                    </w:tabs>
                    <w:spacing w:after="0" w:line="259" w:lineRule="auto"/>
                    <w:jc w:val="left"/>
                    <w:rPr>
                      <w:rFonts w:eastAsia="Calibri" w:cs="Calibri"/>
                      <w:color w:val="auto"/>
                      <w:sz w:val="18"/>
                      <w:szCs w:val="18"/>
                      <w:lang w:eastAsia="nl-NL"/>
                    </w:rPr>
                  </w:pPr>
                  <w:r>
                    <w:rPr>
                      <w:rFonts w:eastAsia="Calibri" w:cs="Calibri"/>
                      <w:color w:val="auto"/>
                      <w:sz w:val="18"/>
                      <w:szCs w:val="18"/>
                      <w:lang w:eastAsia="nl-NL"/>
                    </w:rPr>
                    <w:t>5.5 % ± 1.0</w:t>
                  </w:r>
                </w:p>
              </w:tc>
              <w:tc>
                <w:tcPr>
                  <w:tcW w:w="1019" w:type="dxa"/>
                  <w:tcBorders>
                    <w:top w:val="single" w:sz="4" w:space="0" w:color="000000"/>
                    <w:left w:val="single" w:sz="4" w:space="0" w:color="000000"/>
                    <w:bottom w:val="single" w:sz="4" w:space="0" w:color="000000"/>
                    <w:right w:val="single" w:sz="4" w:space="0" w:color="000000"/>
                  </w:tcBorders>
                  <w:vAlign w:val="center"/>
                </w:tcPr>
                <w:p w14:paraId="56BB7818" w14:textId="77777777" w:rsidR="00467E2B" w:rsidRDefault="002C090F">
                  <w:pPr>
                    <w:widowControl w:val="0"/>
                    <w:tabs>
                      <w:tab w:val="clear" w:pos="567"/>
                    </w:tabs>
                    <w:spacing w:after="0" w:line="259" w:lineRule="auto"/>
                    <w:jc w:val="left"/>
                    <w:rPr>
                      <w:rFonts w:eastAsia="Calibri" w:cs="Calibri"/>
                      <w:color w:val="auto"/>
                      <w:sz w:val="18"/>
                      <w:szCs w:val="18"/>
                      <w:lang w:eastAsia="nl-NL"/>
                    </w:rPr>
                  </w:pPr>
                  <w:r>
                    <w:rPr>
                      <w:rFonts w:eastAsia="Calibri" w:cs="Calibri"/>
                      <w:color w:val="auto"/>
                      <w:sz w:val="18"/>
                      <w:szCs w:val="18"/>
                      <w:lang w:eastAsia="nl-NL"/>
                    </w:rPr>
                    <w:t>1980-2007</w:t>
                  </w:r>
                </w:p>
              </w:tc>
              <w:tc>
                <w:tcPr>
                  <w:tcW w:w="1350" w:type="dxa"/>
                  <w:tcBorders>
                    <w:top w:val="single" w:sz="4" w:space="0" w:color="000000"/>
                    <w:left w:val="single" w:sz="4" w:space="0" w:color="000000"/>
                    <w:bottom w:val="single" w:sz="4" w:space="0" w:color="000000"/>
                    <w:right w:val="single" w:sz="4" w:space="0" w:color="000000"/>
                  </w:tcBorders>
                  <w:vAlign w:val="center"/>
                </w:tcPr>
                <w:p w14:paraId="70FB1498" w14:textId="77777777" w:rsidR="00467E2B" w:rsidRDefault="002C090F">
                  <w:pPr>
                    <w:widowControl w:val="0"/>
                    <w:tabs>
                      <w:tab w:val="clear" w:pos="567"/>
                    </w:tabs>
                    <w:spacing w:after="0" w:line="259" w:lineRule="auto"/>
                    <w:jc w:val="left"/>
                    <w:rPr>
                      <w:rFonts w:eastAsia="Calibri" w:cs="Calibri"/>
                      <w:color w:val="auto"/>
                      <w:sz w:val="18"/>
                      <w:szCs w:val="18"/>
                      <w:lang w:eastAsia="nl-NL"/>
                    </w:rPr>
                  </w:pPr>
                  <w:r>
                    <w:rPr>
                      <w:rFonts w:eastAsia="Calibri" w:cs="Calibri"/>
                      <w:color w:val="auto"/>
                      <w:sz w:val="18"/>
                      <w:szCs w:val="18"/>
                      <w:lang w:eastAsia="nl-NL"/>
                    </w:rPr>
                    <w:t>7.0 % ± 0.8</w:t>
                  </w:r>
                </w:p>
              </w:tc>
              <w:tc>
                <w:tcPr>
                  <w:tcW w:w="1186" w:type="dxa"/>
                  <w:tcBorders>
                    <w:top w:val="single" w:sz="4" w:space="0" w:color="000000"/>
                    <w:left w:val="single" w:sz="4" w:space="0" w:color="000000"/>
                    <w:bottom w:val="single" w:sz="4" w:space="0" w:color="000000"/>
                    <w:right w:val="single" w:sz="4" w:space="0" w:color="000000"/>
                  </w:tcBorders>
                  <w:vAlign w:val="center"/>
                </w:tcPr>
                <w:p w14:paraId="6B52104A" w14:textId="77777777" w:rsidR="00467E2B" w:rsidRDefault="002C090F">
                  <w:pPr>
                    <w:widowControl w:val="0"/>
                    <w:tabs>
                      <w:tab w:val="clear" w:pos="567"/>
                    </w:tabs>
                    <w:spacing w:after="0" w:line="259" w:lineRule="auto"/>
                    <w:jc w:val="left"/>
                    <w:rPr>
                      <w:rFonts w:eastAsia="Calibri" w:cs="Calibri"/>
                      <w:color w:val="auto"/>
                      <w:sz w:val="18"/>
                      <w:szCs w:val="18"/>
                      <w:lang w:eastAsia="nl-NL"/>
                    </w:rPr>
                  </w:pPr>
                  <w:r>
                    <w:rPr>
                      <w:rFonts w:eastAsia="Calibri" w:cs="Calibri"/>
                      <w:color w:val="auto"/>
                      <w:sz w:val="18"/>
                      <w:szCs w:val="18"/>
                      <w:lang w:eastAsia="nl-NL"/>
                    </w:rPr>
                    <w:t>1995-2023</w:t>
                  </w:r>
                </w:p>
              </w:tc>
            </w:tr>
          </w:tbl>
          <w:p w14:paraId="21852EBF" w14:textId="77777777" w:rsidR="00467E2B" w:rsidRDefault="002C090F">
            <w:pPr>
              <w:widowControl w:val="0"/>
              <w:tabs>
                <w:tab w:val="clear" w:pos="567"/>
              </w:tabs>
              <w:spacing w:line="259" w:lineRule="auto"/>
              <w:rPr>
                <w:rFonts w:eastAsia="Calibri" w:cs="Calibri"/>
                <w:color w:val="auto"/>
                <w:szCs w:val="22"/>
                <w:lang w:eastAsia="nl-NL"/>
              </w:rPr>
            </w:pPr>
            <w:r>
              <w:rPr>
                <w:noProof/>
              </w:rPr>
              <w:drawing>
                <wp:inline distT="0" distB="0" distL="0" distR="0" wp14:anchorId="7B08D2E9" wp14:editId="1C902677">
                  <wp:extent cx="4791075" cy="4521200"/>
                  <wp:effectExtent l="0" t="0" r="0" b="0"/>
                  <wp:docPr id="2" name="image1.png" descr="A graph of different colored dot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descr="A graph of different colored dots&#10;&#10;Description automatically generated"/>
                          <pic:cNvPicPr>
                            <a:picLocks noChangeAspect="1" noChangeArrowheads="1"/>
                          </pic:cNvPicPr>
                        </pic:nvPicPr>
                        <pic:blipFill>
                          <a:blip r:embed="rId14"/>
                          <a:srcRect l="4992" r="4992"/>
                          <a:stretch>
                            <a:fillRect/>
                          </a:stretch>
                        </pic:blipFill>
                        <pic:spPr bwMode="auto">
                          <a:xfrm>
                            <a:off x="0" y="0"/>
                            <a:ext cx="4791075" cy="4521200"/>
                          </a:xfrm>
                          <a:prstGeom prst="rect">
                            <a:avLst/>
                          </a:prstGeom>
                        </pic:spPr>
                      </pic:pic>
                    </a:graphicData>
                  </a:graphic>
                </wp:inline>
              </w:drawing>
            </w:r>
          </w:p>
          <w:p w14:paraId="0D5F251D" w14:textId="2D3B9F10" w:rsidR="00467E2B" w:rsidRDefault="002C090F">
            <w:pPr>
              <w:widowControl w:val="0"/>
              <w:tabs>
                <w:tab w:val="clear" w:pos="567"/>
              </w:tabs>
              <w:spacing w:line="259" w:lineRule="auto"/>
              <w:rPr>
                <w:rFonts w:eastAsia="Calibri" w:cs="Calibri"/>
                <w:color w:val="auto"/>
                <w:szCs w:val="22"/>
                <w:lang w:eastAsia="nl-NL"/>
              </w:rPr>
            </w:pPr>
            <w:r>
              <w:rPr>
                <w:rFonts w:eastAsia="Calibri" w:cs="Calibri"/>
                <w:b/>
                <w:color w:val="auto"/>
                <w:szCs w:val="22"/>
                <w:lang w:eastAsia="nl-NL"/>
              </w:rPr>
              <w:t>Figure 2</w:t>
            </w:r>
            <w:r w:rsidR="006021E4">
              <w:rPr>
                <w:rFonts w:eastAsia="Calibri" w:cs="Calibri"/>
                <w:b/>
                <w:color w:val="auto"/>
                <w:szCs w:val="22"/>
                <w:lang w:eastAsia="nl-NL"/>
              </w:rPr>
              <w:t>:</w:t>
            </w:r>
            <w:r>
              <w:rPr>
                <w:rFonts w:eastAsia="Calibri" w:cs="Calibri"/>
                <w:b/>
                <w:color w:val="auto"/>
                <w:szCs w:val="22"/>
                <w:lang w:eastAsia="nl-NL"/>
              </w:rPr>
              <w:t xml:space="preserve"> </w:t>
            </w:r>
            <w:r>
              <w:rPr>
                <w:rFonts w:eastAsia="Calibri" w:cs="Calibri"/>
                <w:color w:val="auto"/>
                <w:szCs w:val="22"/>
                <w:lang w:eastAsia="nl-NL"/>
              </w:rPr>
              <w:t xml:space="preserve">The number of wintering Steller’s Eider </w:t>
            </w:r>
            <w:r>
              <w:rPr>
                <w:rFonts w:eastAsia="Calibri" w:cs="Calibri"/>
                <w:i/>
                <w:color w:val="auto"/>
                <w:szCs w:val="22"/>
                <w:lang w:eastAsia="nl-NL"/>
              </w:rPr>
              <w:t>Polysticta stelleri</w:t>
            </w:r>
            <w:r>
              <w:rPr>
                <w:rFonts w:eastAsia="Calibri" w:cs="Calibri"/>
                <w:color w:val="auto"/>
                <w:szCs w:val="22"/>
                <w:lang w:eastAsia="nl-NL"/>
              </w:rPr>
              <w:t xml:space="preserve"> along the Norwegian north-east coast during the period 1980-2023 (green, turquoise and blue represents older data from Norway), (black dots represents BirdLife Norway recent data), supplemented with survey data from Estonia (red dots). Note solid lines, indicating a steeper decline during the last three decades compared to knowledge from the last assessment (dotted lines).</w:t>
            </w:r>
          </w:p>
          <w:p w14:paraId="161F8734" w14:textId="77777777" w:rsidR="00467E2B" w:rsidRDefault="002C090F">
            <w:pPr>
              <w:widowControl w:val="0"/>
              <w:tabs>
                <w:tab w:val="clear" w:pos="567"/>
              </w:tabs>
              <w:spacing w:line="259" w:lineRule="auto"/>
              <w:jc w:val="left"/>
              <w:rPr>
                <w:rFonts w:eastAsia="Calibri" w:cs="Calibri"/>
                <w:color w:val="auto"/>
                <w:szCs w:val="22"/>
                <w:lang w:val="da-DK" w:eastAsia="nl-NL"/>
              </w:rPr>
            </w:pPr>
            <w:r>
              <w:rPr>
                <w:rFonts w:eastAsia="Calibri" w:cs="Calibri"/>
                <w:color w:val="auto"/>
                <w:szCs w:val="22"/>
                <w:lang w:val="da-DK" w:eastAsia="nl-NL"/>
              </w:rPr>
              <w:t xml:space="preserve">Method of assessment: 3a – </w:t>
            </w:r>
            <w:r>
              <w:rPr>
                <w:rFonts w:eastAsia="Calibri" w:cs="Calibri"/>
                <w:color w:val="auto"/>
                <w:szCs w:val="22"/>
                <w:lang w:val="da-DK" w:eastAsia="nl-NL"/>
              </w:rPr>
              <w:br/>
              <w:t xml:space="preserve">Source: Nygård et al. 1995, Žydelis et al. 2006, </w:t>
            </w:r>
            <w:hyperlink r:id="rId15">
              <w:r>
                <w:rPr>
                  <w:rFonts w:eastAsia="Calibri" w:cs="Calibri"/>
                  <w:color w:val="auto"/>
                  <w:szCs w:val="22"/>
                  <w:lang w:val="da-DK" w:eastAsia="nl-NL"/>
                </w:rPr>
                <w:t>Elts et al., 2019</w:t>
              </w:r>
            </w:hyperlink>
            <w:r>
              <w:rPr>
                <w:rFonts w:eastAsia="Calibri" w:cs="Calibri"/>
                <w:color w:val="auto"/>
                <w:szCs w:val="22"/>
                <w:lang w:val="da-DK" w:eastAsia="nl-NL"/>
              </w:rPr>
              <w:t xml:space="preserve">, Elts et al. unpublished data, Luigujõe unpublished data, </w:t>
            </w:r>
            <w:hyperlink r:id="rId16">
              <w:r>
                <w:rPr>
                  <w:rFonts w:eastAsia="Calibri" w:cs="Calibri"/>
                  <w:color w:val="auto"/>
                  <w:szCs w:val="22"/>
                  <w:lang w:val="da-DK" w:eastAsia="nl-NL"/>
                </w:rPr>
                <w:t>Øien et al., 2024</w:t>
              </w:r>
            </w:hyperlink>
            <w:r>
              <w:rPr>
                <w:rFonts w:eastAsia="Calibri" w:cs="Calibri"/>
                <w:color w:val="auto"/>
                <w:szCs w:val="22"/>
                <w:lang w:val="da-DK" w:eastAsia="nl-NL"/>
              </w:rPr>
              <w:t>.</w:t>
            </w:r>
          </w:p>
        </w:tc>
      </w:tr>
      <w:tr w:rsidR="00467E2B" w14:paraId="240DC28C" w14:textId="77777777" w:rsidTr="00280F3F">
        <w:tc>
          <w:tcPr>
            <w:tcW w:w="2460" w:type="dxa"/>
            <w:tcBorders>
              <w:top w:val="single" w:sz="4" w:space="0" w:color="000000"/>
              <w:left w:val="single" w:sz="4" w:space="0" w:color="000000"/>
              <w:bottom w:val="single" w:sz="4" w:space="0" w:color="000000"/>
              <w:right w:val="single" w:sz="4" w:space="0" w:color="000000"/>
            </w:tcBorders>
          </w:tcPr>
          <w:p w14:paraId="5D7E2C5C" w14:textId="77777777" w:rsidR="00467E2B" w:rsidRDefault="002C090F">
            <w:pPr>
              <w:widowControl w:val="0"/>
              <w:tabs>
                <w:tab w:val="clear" w:pos="567"/>
              </w:tabs>
              <w:spacing w:line="259" w:lineRule="auto"/>
              <w:jc w:val="left"/>
              <w:rPr>
                <w:rFonts w:eastAsia="Calibri" w:cs="Calibri"/>
                <w:color w:val="auto"/>
                <w:szCs w:val="22"/>
                <w:lang w:eastAsia="nl-NL"/>
              </w:rPr>
            </w:pPr>
            <w:r>
              <w:rPr>
                <w:rFonts w:eastAsia="Calibri" w:cs="Calibri"/>
                <w:color w:val="auto"/>
                <w:szCs w:val="22"/>
                <w:lang w:eastAsia="nl-NL"/>
              </w:rPr>
              <w:lastRenderedPageBreak/>
              <w:t xml:space="preserve">Condition </w:t>
            </w:r>
          </w:p>
          <w:p w14:paraId="4C78A03C" w14:textId="77777777" w:rsidR="00467E2B" w:rsidRDefault="002C090F">
            <w:pPr>
              <w:widowControl w:val="0"/>
              <w:tabs>
                <w:tab w:val="clear" w:pos="567"/>
              </w:tabs>
              <w:spacing w:line="259" w:lineRule="auto"/>
              <w:jc w:val="left"/>
              <w:rPr>
                <w:rFonts w:eastAsia="Calibri" w:cs="Calibri"/>
                <w:color w:val="auto"/>
                <w:szCs w:val="22"/>
                <w:lang w:eastAsia="nl-NL"/>
              </w:rPr>
            </w:pPr>
            <w:r>
              <w:rPr>
                <w:rFonts w:eastAsia="Calibri" w:cs="Calibri"/>
                <w:color w:val="auto"/>
                <w:szCs w:val="22"/>
                <w:lang w:eastAsia="nl-NL"/>
              </w:rPr>
              <w:t>- 100 words + figure</w:t>
            </w:r>
          </w:p>
        </w:tc>
        <w:tc>
          <w:tcPr>
            <w:tcW w:w="7255" w:type="dxa"/>
            <w:tcBorders>
              <w:top w:val="single" w:sz="4" w:space="0" w:color="000000"/>
              <w:left w:val="single" w:sz="4" w:space="0" w:color="000000"/>
              <w:bottom w:val="single" w:sz="4" w:space="0" w:color="000000"/>
              <w:right w:val="single" w:sz="4" w:space="0" w:color="000000"/>
            </w:tcBorders>
          </w:tcPr>
          <w:p w14:paraId="4AA7FD55" w14:textId="77777777" w:rsidR="00467E2B" w:rsidRDefault="002C090F">
            <w:pPr>
              <w:widowControl w:val="0"/>
              <w:tabs>
                <w:tab w:val="clear" w:pos="567"/>
              </w:tabs>
              <w:spacing w:line="259" w:lineRule="auto"/>
              <w:rPr>
                <w:rFonts w:eastAsia="Calibri" w:cs="Calibri"/>
                <w:color w:val="auto"/>
                <w:szCs w:val="22"/>
                <w:lang w:eastAsia="nl-NL"/>
              </w:rPr>
            </w:pPr>
            <w:bookmarkStart w:id="3" w:name="_vpmitzgsmx3y"/>
            <w:bookmarkEnd w:id="3"/>
            <w:r>
              <w:rPr>
                <w:rFonts w:eastAsia="Calibri" w:cs="Calibri"/>
                <w:color w:val="auto"/>
                <w:szCs w:val="22"/>
                <w:lang w:eastAsia="nl-NL"/>
              </w:rPr>
              <w:t>The wintering population of Steller’s Eider has experienced a severe decline within OSPAR Region I. However, the major underlying drivers for this decline are currently unknown. If most of the decline is associated with a general decline in the breeding population, immediate action is needed. Simultaneously, the wintering area for Steller’s Eider seems to have shifted northeast due to decline in sea ice, leading to a continuous decline in the proportion of wintering birds that are wintering within OSPAR Region I.</w:t>
            </w:r>
          </w:p>
          <w:p w14:paraId="29AE700F" w14:textId="77777777" w:rsidR="00467E2B" w:rsidRDefault="002C090F">
            <w:pPr>
              <w:widowControl w:val="0"/>
              <w:tabs>
                <w:tab w:val="clear" w:pos="567"/>
              </w:tabs>
              <w:spacing w:line="259" w:lineRule="auto"/>
              <w:jc w:val="left"/>
              <w:rPr>
                <w:rFonts w:eastAsia="Calibri" w:cs="Calibri"/>
                <w:color w:val="auto"/>
                <w:szCs w:val="22"/>
                <w:lang w:eastAsia="nl-NL"/>
              </w:rPr>
            </w:pPr>
            <w:r>
              <w:rPr>
                <w:rFonts w:eastAsia="Calibri" w:cs="Calibri"/>
                <w:color w:val="auto"/>
                <w:szCs w:val="22"/>
                <w:lang w:eastAsia="nl-NL"/>
              </w:rPr>
              <w:t xml:space="preserve">Method of assessment: 2b – </w:t>
            </w:r>
            <w:r>
              <w:rPr>
                <w:rFonts w:eastAsia="Calibri" w:cs="Calibri"/>
                <w:color w:val="auto"/>
                <w:szCs w:val="22"/>
                <w:lang w:eastAsia="nl-NL"/>
              </w:rPr>
              <w:br/>
            </w:r>
            <w:r>
              <w:rPr>
                <w:rFonts w:eastAsia="Calibri" w:cs="Calibri"/>
                <w:color w:val="auto"/>
                <w:szCs w:val="22"/>
                <w:lang w:eastAsia="nl-NL"/>
              </w:rPr>
              <w:lastRenderedPageBreak/>
              <w:t xml:space="preserve">Source: current literature, expert judgements, and indirect data. </w:t>
            </w:r>
          </w:p>
        </w:tc>
      </w:tr>
      <w:tr w:rsidR="00467E2B" w14:paraId="1C9E0229" w14:textId="77777777" w:rsidTr="00280F3F">
        <w:tc>
          <w:tcPr>
            <w:tcW w:w="2460" w:type="dxa"/>
            <w:tcBorders>
              <w:top w:val="single" w:sz="4" w:space="0" w:color="000000"/>
              <w:left w:val="single" w:sz="4" w:space="0" w:color="000000"/>
              <w:bottom w:val="single" w:sz="4" w:space="0" w:color="000000"/>
              <w:right w:val="single" w:sz="4" w:space="0" w:color="000000"/>
            </w:tcBorders>
          </w:tcPr>
          <w:p w14:paraId="3EED3932" w14:textId="77777777" w:rsidR="00467E2B" w:rsidRDefault="002C090F">
            <w:pPr>
              <w:widowControl w:val="0"/>
              <w:tabs>
                <w:tab w:val="clear" w:pos="567"/>
              </w:tabs>
              <w:spacing w:line="259" w:lineRule="auto"/>
              <w:jc w:val="left"/>
              <w:rPr>
                <w:rFonts w:eastAsia="Calibri" w:cs="Calibri"/>
                <w:color w:val="auto"/>
                <w:szCs w:val="22"/>
                <w:lang w:eastAsia="nl-NL"/>
              </w:rPr>
            </w:pPr>
            <w:r>
              <w:rPr>
                <w:rFonts w:eastAsia="Calibri" w:cs="Calibri"/>
                <w:color w:val="auto"/>
                <w:szCs w:val="22"/>
                <w:lang w:eastAsia="nl-NL"/>
              </w:rPr>
              <w:lastRenderedPageBreak/>
              <w:t>Threats and impacts</w:t>
            </w:r>
          </w:p>
          <w:p w14:paraId="2DB7FFD1" w14:textId="77777777" w:rsidR="00467E2B" w:rsidRDefault="002C090F">
            <w:pPr>
              <w:widowControl w:val="0"/>
              <w:tabs>
                <w:tab w:val="clear" w:pos="567"/>
              </w:tabs>
              <w:spacing w:line="259" w:lineRule="auto"/>
              <w:jc w:val="left"/>
              <w:rPr>
                <w:rFonts w:eastAsia="Calibri" w:cs="Calibri"/>
                <w:color w:val="auto"/>
                <w:szCs w:val="22"/>
                <w:lang w:eastAsia="nl-NL"/>
              </w:rPr>
            </w:pPr>
            <w:r>
              <w:rPr>
                <w:rFonts w:eastAsia="Calibri" w:cs="Calibri"/>
                <w:color w:val="auto"/>
                <w:szCs w:val="22"/>
                <w:lang w:eastAsia="nl-NL"/>
              </w:rPr>
              <w:t>- 100 words</w:t>
            </w:r>
          </w:p>
        </w:tc>
        <w:tc>
          <w:tcPr>
            <w:tcW w:w="7255" w:type="dxa"/>
            <w:tcBorders>
              <w:top w:val="single" w:sz="4" w:space="0" w:color="000000"/>
              <w:left w:val="single" w:sz="4" w:space="0" w:color="000000"/>
              <w:bottom w:val="single" w:sz="4" w:space="0" w:color="000000"/>
              <w:right w:val="single" w:sz="4" w:space="0" w:color="000000"/>
            </w:tcBorders>
          </w:tcPr>
          <w:p w14:paraId="06DDC7CD" w14:textId="77777777" w:rsidR="00467E2B" w:rsidRDefault="002C090F">
            <w:pPr>
              <w:widowControl w:val="0"/>
              <w:tabs>
                <w:tab w:val="clear" w:pos="567"/>
              </w:tabs>
              <w:spacing w:line="259" w:lineRule="auto"/>
              <w:jc w:val="left"/>
              <w:rPr>
                <w:rFonts w:eastAsia="Calibri" w:cs="Calibri"/>
                <w:color w:val="auto"/>
                <w:szCs w:val="22"/>
                <w:lang w:eastAsia="nl-NL"/>
              </w:rPr>
            </w:pPr>
            <w:r>
              <w:rPr>
                <w:rFonts w:eastAsia="Calibri" w:cs="Calibri"/>
                <w:color w:val="auto"/>
                <w:szCs w:val="22"/>
                <w:lang w:eastAsia="nl-NL"/>
              </w:rPr>
              <w:t>Threats seem to be continuing in OSPAR Region I, with the most important threats including drowning in fishing nets, oil pollution especially in key sites where large aggregation gather in dense flocks, and habitat degradation.</w:t>
            </w:r>
          </w:p>
          <w:p w14:paraId="0546B2E8" w14:textId="77777777" w:rsidR="00467E2B" w:rsidRDefault="002C090F">
            <w:pPr>
              <w:widowControl w:val="0"/>
              <w:tabs>
                <w:tab w:val="clear" w:pos="567"/>
              </w:tabs>
              <w:spacing w:line="259" w:lineRule="auto"/>
              <w:jc w:val="left"/>
              <w:rPr>
                <w:rFonts w:eastAsia="Calibri" w:cs="Calibri"/>
                <w:color w:val="auto"/>
                <w:szCs w:val="22"/>
                <w:lang w:eastAsia="nl-NL"/>
              </w:rPr>
            </w:pPr>
            <w:r>
              <w:rPr>
                <w:rFonts w:eastAsia="Calibri" w:cs="Calibri"/>
                <w:color w:val="auto"/>
                <w:szCs w:val="22"/>
                <w:lang w:eastAsia="nl-NL"/>
              </w:rPr>
              <w:t>Threats to the breeding population, although outside OSPAR Region I, include oil and gas developments with its transportation, power lines, and thawing and changes to tundra breeding habitats due to climate change.</w:t>
            </w:r>
          </w:p>
          <w:p w14:paraId="2BACBB66" w14:textId="7B71826B" w:rsidR="00467E2B" w:rsidRDefault="00467E2B">
            <w:pPr>
              <w:widowControl w:val="0"/>
              <w:tabs>
                <w:tab w:val="clear" w:pos="567"/>
              </w:tabs>
              <w:spacing w:line="259" w:lineRule="auto"/>
              <w:jc w:val="left"/>
              <w:rPr>
                <w:rFonts w:eastAsia="Calibri" w:cs="Calibri"/>
                <w:color w:val="auto"/>
                <w:szCs w:val="22"/>
                <w:lang w:eastAsia="nl-NL"/>
              </w:rPr>
            </w:pPr>
          </w:p>
        </w:tc>
      </w:tr>
      <w:tr w:rsidR="00467E2B" w14:paraId="3A0C8760" w14:textId="77777777" w:rsidTr="00280F3F">
        <w:tc>
          <w:tcPr>
            <w:tcW w:w="2460" w:type="dxa"/>
            <w:tcBorders>
              <w:top w:val="single" w:sz="4" w:space="0" w:color="000000"/>
              <w:left w:val="single" w:sz="4" w:space="0" w:color="000000"/>
              <w:bottom w:val="single" w:sz="4" w:space="0" w:color="000000"/>
              <w:right w:val="single" w:sz="4" w:space="0" w:color="000000"/>
            </w:tcBorders>
          </w:tcPr>
          <w:p w14:paraId="74C5AB05" w14:textId="77777777" w:rsidR="00467E2B" w:rsidRDefault="002C090F">
            <w:pPr>
              <w:widowControl w:val="0"/>
              <w:tabs>
                <w:tab w:val="clear" w:pos="567"/>
              </w:tabs>
              <w:spacing w:line="259" w:lineRule="auto"/>
              <w:jc w:val="left"/>
              <w:rPr>
                <w:rFonts w:eastAsia="Calibri" w:cs="Calibri"/>
                <w:color w:val="auto"/>
                <w:szCs w:val="22"/>
                <w:lang w:eastAsia="nl-NL"/>
              </w:rPr>
            </w:pPr>
            <w:r>
              <w:rPr>
                <w:rFonts w:eastAsia="Calibri" w:cs="Calibri"/>
                <w:color w:val="auto"/>
                <w:szCs w:val="22"/>
                <w:lang w:eastAsia="nl-NL"/>
              </w:rPr>
              <w:t>Measures that address key pressures from human activities or conserve the species/habitat</w:t>
            </w:r>
          </w:p>
          <w:p w14:paraId="5E3ECDA2" w14:textId="77777777" w:rsidR="00467E2B" w:rsidRDefault="002C090F">
            <w:pPr>
              <w:widowControl w:val="0"/>
              <w:tabs>
                <w:tab w:val="clear" w:pos="567"/>
              </w:tabs>
              <w:spacing w:line="259" w:lineRule="auto"/>
              <w:jc w:val="left"/>
              <w:rPr>
                <w:rFonts w:eastAsia="Calibri" w:cs="Calibri"/>
                <w:color w:val="auto"/>
                <w:szCs w:val="22"/>
                <w:lang w:eastAsia="nl-NL"/>
              </w:rPr>
            </w:pPr>
            <w:r>
              <w:rPr>
                <w:rFonts w:eastAsia="Calibri" w:cs="Calibri"/>
                <w:color w:val="auto"/>
                <w:szCs w:val="22"/>
                <w:lang w:eastAsia="nl-NL"/>
              </w:rPr>
              <w:t>- 100 words</w:t>
            </w:r>
          </w:p>
        </w:tc>
        <w:tc>
          <w:tcPr>
            <w:tcW w:w="7255" w:type="dxa"/>
            <w:tcBorders>
              <w:top w:val="single" w:sz="4" w:space="0" w:color="000000"/>
              <w:left w:val="single" w:sz="4" w:space="0" w:color="000000"/>
              <w:bottom w:val="single" w:sz="4" w:space="0" w:color="000000"/>
              <w:right w:val="single" w:sz="4" w:space="0" w:color="000000"/>
            </w:tcBorders>
          </w:tcPr>
          <w:p w14:paraId="2A63B292" w14:textId="77777777" w:rsidR="00467E2B" w:rsidRDefault="002C090F">
            <w:pPr>
              <w:widowControl w:val="0"/>
              <w:tabs>
                <w:tab w:val="clear" w:pos="567"/>
              </w:tabs>
              <w:spacing w:after="160" w:line="259" w:lineRule="auto"/>
              <w:rPr>
                <w:rFonts w:eastAsia="Calibri" w:cs="Calibri"/>
                <w:color w:val="auto"/>
                <w:szCs w:val="22"/>
                <w:lang w:eastAsia="nl-NL"/>
              </w:rPr>
            </w:pPr>
            <w:r>
              <w:rPr>
                <w:rFonts w:eastAsia="Calibri" w:cs="Calibri"/>
                <w:color w:val="auto"/>
                <w:szCs w:val="22"/>
                <w:lang w:eastAsia="nl-NL"/>
              </w:rPr>
              <w:t xml:space="preserve">Steller’s Eider is currently listed as vulnerable (VU) on the international and national red lists respectively </w:t>
            </w:r>
            <w:hyperlink r:id="rId17">
              <w:r>
                <w:rPr>
                  <w:rFonts w:eastAsia="Calibri" w:cs="Calibri"/>
                  <w:color w:val="auto"/>
                  <w:szCs w:val="22"/>
                  <w:lang w:eastAsia="nl-NL"/>
                </w:rPr>
                <w:t>(BirdLife International, 2018; Stokke et al., 2021)</w:t>
              </w:r>
            </w:hyperlink>
            <w:r>
              <w:rPr>
                <w:rFonts w:eastAsia="Calibri" w:cs="Calibri"/>
                <w:color w:val="auto"/>
                <w:szCs w:val="22"/>
                <w:lang w:eastAsia="nl-NL"/>
              </w:rPr>
              <w:t xml:space="preserve">. Norway and Estonia have monitoring programmes surveying the wintering populations. </w:t>
            </w:r>
          </w:p>
          <w:p w14:paraId="4DC64209" w14:textId="77777777" w:rsidR="00467E2B" w:rsidRDefault="00467E2B">
            <w:pPr>
              <w:widowControl w:val="0"/>
              <w:tabs>
                <w:tab w:val="clear" w:pos="567"/>
              </w:tabs>
              <w:spacing w:after="160" w:line="259" w:lineRule="auto"/>
              <w:rPr>
                <w:rFonts w:eastAsia="Calibri" w:cs="Calibri"/>
                <w:color w:val="auto"/>
                <w:szCs w:val="22"/>
                <w:lang w:eastAsia="nl-NL"/>
              </w:rPr>
            </w:pPr>
          </w:p>
          <w:p w14:paraId="49E0398C" w14:textId="77777777" w:rsidR="00467E2B" w:rsidRDefault="002C090F">
            <w:pPr>
              <w:widowControl w:val="0"/>
              <w:tabs>
                <w:tab w:val="clear" w:pos="567"/>
              </w:tabs>
              <w:spacing w:after="160" w:line="259" w:lineRule="auto"/>
              <w:rPr>
                <w:rFonts w:eastAsia="Calibri" w:cs="Calibri"/>
                <w:color w:val="auto"/>
                <w:szCs w:val="22"/>
                <w:lang w:eastAsia="nl-NL"/>
              </w:rPr>
            </w:pPr>
            <w:r>
              <w:rPr>
                <w:rFonts w:eastAsia="Calibri" w:cs="Calibri"/>
                <w:color w:val="auto"/>
                <w:szCs w:val="22"/>
                <w:lang w:eastAsia="nl-NL"/>
              </w:rPr>
              <w:t>Unfortunately, measures taken in the breeding areas are currently unknown.</w:t>
            </w:r>
          </w:p>
        </w:tc>
      </w:tr>
      <w:tr w:rsidR="00467E2B" w14:paraId="0A8CE711" w14:textId="77777777" w:rsidTr="00280F3F">
        <w:tc>
          <w:tcPr>
            <w:tcW w:w="2460" w:type="dxa"/>
            <w:tcBorders>
              <w:top w:val="single" w:sz="4" w:space="0" w:color="000000"/>
              <w:left w:val="single" w:sz="4" w:space="0" w:color="000000"/>
              <w:bottom w:val="single" w:sz="4" w:space="0" w:color="000000"/>
              <w:right w:val="single" w:sz="4" w:space="0" w:color="000000"/>
            </w:tcBorders>
          </w:tcPr>
          <w:p w14:paraId="0DB24DB6" w14:textId="77777777" w:rsidR="00467E2B" w:rsidRDefault="002C090F">
            <w:pPr>
              <w:widowControl w:val="0"/>
              <w:tabs>
                <w:tab w:val="clear" w:pos="567"/>
              </w:tabs>
              <w:spacing w:line="259" w:lineRule="auto"/>
              <w:jc w:val="left"/>
              <w:rPr>
                <w:rFonts w:eastAsia="Calibri" w:cs="Calibri"/>
                <w:color w:val="auto"/>
                <w:szCs w:val="22"/>
                <w:lang w:eastAsia="nl-NL"/>
              </w:rPr>
            </w:pPr>
            <w:r>
              <w:rPr>
                <w:rFonts w:eastAsia="Calibri" w:cs="Calibri"/>
                <w:color w:val="auto"/>
                <w:szCs w:val="22"/>
                <w:lang w:eastAsia="nl-NL"/>
              </w:rPr>
              <w:t xml:space="preserve">Conclusion (including management considerations) </w:t>
            </w:r>
          </w:p>
          <w:p w14:paraId="0C5BFECF" w14:textId="77777777" w:rsidR="00467E2B" w:rsidRDefault="002C090F">
            <w:pPr>
              <w:widowControl w:val="0"/>
              <w:tabs>
                <w:tab w:val="clear" w:pos="567"/>
              </w:tabs>
              <w:spacing w:line="259" w:lineRule="auto"/>
              <w:jc w:val="left"/>
              <w:rPr>
                <w:rFonts w:eastAsia="Calibri" w:cs="Calibri"/>
                <w:color w:val="auto"/>
                <w:szCs w:val="22"/>
                <w:lang w:eastAsia="nl-NL"/>
              </w:rPr>
            </w:pPr>
            <w:r>
              <w:rPr>
                <w:rFonts w:eastAsia="Calibri" w:cs="Calibri"/>
                <w:color w:val="auto"/>
                <w:szCs w:val="22"/>
                <w:lang w:eastAsia="nl-NL"/>
              </w:rPr>
              <w:t>- 250 words</w:t>
            </w:r>
          </w:p>
        </w:tc>
        <w:tc>
          <w:tcPr>
            <w:tcW w:w="7255" w:type="dxa"/>
            <w:tcBorders>
              <w:top w:val="single" w:sz="4" w:space="0" w:color="000000"/>
              <w:left w:val="single" w:sz="4" w:space="0" w:color="000000"/>
              <w:bottom w:val="single" w:sz="4" w:space="0" w:color="000000"/>
              <w:right w:val="single" w:sz="4" w:space="0" w:color="000000"/>
            </w:tcBorders>
          </w:tcPr>
          <w:p w14:paraId="404B0DD0" w14:textId="77777777" w:rsidR="00467E2B" w:rsidRDefault="002C090F">
            <w:pPr>
              <w:widowControl w:val="0"/>
              <w:tabs>
                <w:tab w:val="clear" w:pos="567"/>
              </w:tabs>
              <w:spacing w:line="259" w:lineRule="auto"/>
              <w:rPr>
                <w:rFonts w:eastAsia="Calibri" w:cs="Calibri"/>
                <w:color w:val="auto"/>
                <w:szCs w:val="22"/>
                <w:lang w:eastAsia="nl-NL"/>
              </w:rPr>
            </w:pPr>
            <w:r>
              <w:rPr>
                <w:rFonts w:eastAsia="Calibri" w:cs="Calibri"/>
                <w:color w:val="auto"/>
                <w:szCs w:val="22"/>
                <w:lang w:eastAsia="nl-NL"/>
              </w:rPr>
              <w:t>Current monitoring within the OSPAR Region I documents a long-term decline in the wintering population. Recent time series indicate a steeper decline compared to the trend from the last assessment (Table 1, Fig.2). In the Baltic Sea, monitoring in Estonia corroborates both the long-term trend and increased decline found in the OSPAR Region I. Whether declines in wintering population is a result of population decline in the breeding population or shifting wintering areas due to declines in sea ice during winter, is currently unknown.</w:t>
            </w:r>
          </w:p>
          <w:p w14:paraId="1A5DAA66" w14:textId="77777777" w:rsidR="00467E2B" w:rsidRDefault="002C090F">
            <w:pPr>
              <w:widowControl w:val="0"/>
              <w:tabs>
                <w:tab w:val="clear" w:pos="567"/>
              </w:tabs>
              <w:spacing w:line="259" w:lineRule="auto"/>
              <w:rPr>
                <w:rFonts w:eastAsia="Calibri" w:cs="Calibri"/>
                <w:color w:val="auto"/>
                <w:szCs w:val="22"/>
                <w:lang w:eastAsia="nl-NL"/>
              </w:rPr>
            </w:pPr>
            <w:r>
              <w:rPr>
                <w:rFonts w:eastAsia="Calibri" w:cs="Calibri"/>
                <w:color w:val="auto"/>
                <w:szCs w:val="22"/>
                <w:lang w:eastAsia="nl-NL"/>
              </w:rPr>
              <w:t>Threats seem to be present and stable since the last OSPAR assessment. Pollution, especially oil spills, is a serious threat for congregations of wintering individuals. Other threats include bycatch, habitat destruction and illegal hunting. Also, collisions related to offshore wind farms and onshore powerlines, remain additional threats. Given that wintering populations are consistently declining, combined with prevailing threats within OSPAR Region I, Steller’s Eider is again justified for inclusion on the OSPAR List of Threatened and/or Declining Species and Habitats (</w:t>
            </w:r>
            <w:r>
              <w:rPr>
                <w:rFonts w:eastAsia="Calibri" w:cs="Calibri"/>
                <w:color w:val="auto"/>
                <w:szCs w:val="22"/>
                <w:lang w:val="nl-NL" w:eastAsia="nl-NL"/>
              </w:rPr>
              <w:t>OSPAR Commission, 2008</w:t>
            </w:r>
            <w:r>
              <w:rPr>
                <w:rFonts w:eastAsia="Calibri" w:cs="Calibri"/>
                <w:color w:val="auto"/>
                <w:szCs w:val="22"/>
                <w:lang w:eastAsia="nl-NL"/>
              </w:rPr>
              <w:t>).</w:t>
            </w:r>
          </w:p>
          <w:p w14:paraId="165EC99F" w14:textId="76AEB208" w:rsidR="00467E2B" w:rsidRDefault="002C090F">
            <w:pPr>
              <w:widowControl w:val="0"/>
              <w:tabs>
                <w:tab w:val="clear" w:pos="567"/>
              </w:tabs>
              <w:spacing w:line="259" w:lineRule="auto"/>
              <w:rPr>
                <w:rFonts w:eastAsia="Calibri" w:cs="Calibri"/>
                <w:color w:val="auto"/>
                <w:szCs w:val="22"/>
                <w:lang w:eastAsia="nl-NL"/>
              </w:rPr>
            </w:pPr>
            <w:r>
              <w:rPr>
                <w:rFonts w:eastAsia="Calibri" w:cs="Calibri"/>
                <w:color w:val="auto"/>
                <w:szCs w:val="22"/>
                <w:lang w:eastAsia="nl-NL"/>
              </w:rPr>
              <w:t xml:space="preserve">A conservation measure taken is an assessment of winter distribution, in order to facilitate development of management plans for scenarios with oil spill in vulnerable winter areas. However, more studies of individually tracked individuals can shed light on temporal movement during winter (see, Heggøy et al., 2019). </w:t>
            </w:r>
          </w:p>
        </w:tc>
      </w:tr>
      <w:tr w:rsidR="00467E2B" w14:paraId="320FF80A" w14:textId="77777777" w:rsidTr="00280F3F">
        <w:tc>
          <w:tcPr>
            <w:tcW w:w="2460" w:type="dxa"/>
            <w:tcBorders>
              <w:top w:val="single" w:sz="4" w:space="0" w:color="000000"/>
              <w:left w:val="single" w:sz="4" w:space="0" w:color="000000"/>
              <w:bottom w:val="single" w:sz="4" w:space="0" w:color="000000"/>
              <w:right w:val="single" w:sz="4" w:space="0" w:color="000000"/>
            </w:tcBorders>
          </w:tcPr>
          <w:p w14:paraId="5A893A63" w14:textId="77777777" w:rsidR="00467E2B" w:rsidRDefault="002C090F">
            <w:pPr>
              <w:widowControl w:val="0"/>
              <w:tabs>
                <w:tab w:val="clear" w:pos="567"/>
              </w:tabs>
              <w:spacing w:line="259" w:lineRule="auto"/>
              <w:jc w:val="left"/>
              <w:rPr>
                <w:rFonts w:eastAsia="Calibri" w:cs="Calibri"/>
                <w:color w:val="auto"/>
                <w:szCs w:val="22"/>
                <w:lang w:eastAsia="nl-NL"/>
              </w:rPr>
            </w:pPr>
            <w:r>
              <w:rPr>
                <w:rFonts w:eastAsia="Calibri" w:cs="Calibri"/>
                <w:color w:val="auto"/>
                <w:szCs w:val="22"/>
                <w:lang w:eastAsia="nl-NL"/>
              </w:rPr>
              <w:t>Knowledge gaps (brief)</w:t>
            </w:r>
          </w:p>
          <w:p w14:paraId="5D91BF2E" w14:textId="77777777" w:rsidR="00467E2B" w:rsidRDefault="00467E2B">
            <w:pPr>
              <w:widowControl w:val="0"/>
              <w:tabs>
                <w:tab w:val="clear" w:pos="567"/>
              </w:tabs>
              <w:spacing w:line="259" w:lineRule="auto"/>
              <w:jc w:val="left"/>
              <w:rPr>
                <w:rFonts w:eastAsia="Calibri" w:cs="Calibri"/>
                <w:color w:val="auto"/>
                <w:szCs w:val="22"/>
                <w:lang w:eastAsia="nl-NL"/>
              </w:rPr>
            </w:pPr>
          </w:p>
          <w:p w14:paraId="3B603209" w14:textId="77777777" w:rsidR="00467E2B" w:rsidRDefault="002C090F">
            <w:pPr>
              <w:widowControl w:val="0"/>
              <w:tabs>
                <w:tab w:val="clear" w:pos="567"/>
              </w:tabs>
              <w:spacing w:line="259" w:lineRule="auto"/>
              <w:jc w:val="left"/>
              <w:rPr>
                <w:rFonts w:eastAsia="Calibri" w:cs="Calibri"/>
                <w:color w:val="auto"/>
                <w:szCs w:val="22"/>
                <w:lang w:eastAsia="nl-NL"/>
              </w:rPr>
            </w:pPr>
            <w:r>
              <w:rPr>
                <w:rFonts w:eastAsia="Calibri" w:cs="Calibri"/>
                <w:color w:val="auto"/>
                <w:szCs w:val="22"/>
                <w:lang w:eastAsia="nl-NL"/>
              </w:rPr>
              <w:t>- 100 words</w:t>
            </w:r>
          </w:p>
        </w:tc>
        <w:tc>
          <w:tcPr>
            <w:tcW w:w="7255" w:type="dxa"/>
            <w:tcBorders>
              <w:top w:val="single" w:sz="4" w:space="0" w:color="000000"/>
              <w:left w:val="single" w:sz="4" w:space="0" w:color="000000"/>
              <w:bottom w:val="single" w:sz="4" w:space="0" w:color="000000"/>
              <w:right w:val="single" w:sz="4" w:space="0" w:color="000000"/>
            </w:tcBorders>
          </w:tcPr>
          <w:p w14:paraId="746C5371" w14:textId="576F60F9" w:rsidR="00467E2B" w:rsidRDefault="002C090F">
            <w:pPr>
              <w:widowControl w:val="0"/>
              <w:tabs>
                <w:tab w:val="clear" w:pos="567"/>
              </w:tabs>
              <w:spacing w:line="259" w:lineRule="auto"/>
              <w:rPr>
                <w:rFonts w:eastAsia="Calibri" w:cs="Calibri"/>
                <w:color w:val="auto"/>
                <w:szCs w:val="22"/>
                <w:lang w:eastAsia="nl-NL"/>
              </w:rPr>
            </w:pPr>
            <w:r>
              <w:rPr>
                <w:rFonts w:eastAsia="Calibri" w:cs="Calibri"/>
                <w:color w:val="auto"/>
                <w:szCs w:val="22"/>
                <w:lang w:eastAsia="nl-NL"/>
              </w:rPr>
              <w:t>The assessment was based on counts of wintering individuals at one major wintering area within OSPAR Region I and one outside</w:t>
            </w:r>
            <w:r w:rsidR="00280F3F">
              <w:rPr>
                <w:rFonts w:eastAsia="Calibri" w:cs="Calibri"/>
                <w:color w:val="auto"/>
                <w:szCs w:val="22"/>
                <w:lang w:eastAsia="nl-NL"/>
              </w:rPr>
              <w:t xml:space="preserve"> the OSPAR Maritime Area,</w:t>
            </w:r>
            <w:r>
              <w:rPr>
                <w:rFonts w:eastAsia="Calibri" w:cs="Calibri"/>
                <w:color w:val="auto"/>
                <w:szCs w:val="22"/>
                <w:lang w:eastAsia="nl-NL"/>
              </w:rPr>
              <w:t xml:space="preserve"> in the Baltic Sea. In the former assessment, aerial counts from a much larger area eastwards, along the northern coast of Kola peninsula was important in proving an eastward shift in wintering concentrations, likely due to less sea ice as an effect of climate change. The OSPAR Region I is covering only a part of the wintering population, so annual counts are not fully </w:t>
            </w:r>
            <w:r>
              <w:rPr>
                <w:rFonts w:eastAsia="Calibri" w:cs="Calibri"/>
                <w:color w:val="auto"/>
                <w:szCs w:val="22"/>
                <w:lang w:eastAsia="nl-NL"/>
              </w:rPr>
              <w:lastRenderedPageBreak/>
              <w:t xml:space="preserve">comparable. </w:t>
            </w:r>
          </w:p>
          <w:p w14:paraId="7AC9FD86" w14:textId="77777777" w:rsidR="00467E2B" w:rsidRDefault="002C090F">
            <w:pPr>
              <w:widowControl w:val="0"/>
              <w:tabs>
                <w:tab w:val="clear" w:pos="567"/>
              </w:tabs>
              <w:spacing w:line="259" w:lineRule="auto"/>
              <w:rPr>
                <w:rFonts w:eastAsia="Calibri" w:cs="Calibri"/>
                <w:color w:val="auto"/>
                <w:szCs w:val="22"/>
                <w:lang w:eastAsia="nl-NL"/>
              </w:rPr>
            </w:pPr>
            <w:r>
              <w:rPr>
                <w:rFonts w:eastAsia="Calibri" w:cs="Calibri"/>
                <w:color w:val="auto"/>
                <w:szCs w:val="22"/>
                <w:lang w:eastAsia="nl-NL"/>
              </w:rPr>
              <w:t>Given an ongoing decline in wintering individuals, Steller’s Eider is projected to decline further within OSPAR Region I in the future.</w:t>
            </w:r>
          </w:p>
        </w:tc>
      </w:tr>
      <w:tr w:rsidR="00467E2B" w14:paraId="4A1333A0" w14:textId="77777777" w:rsidTr="00280F3F">
        <w:trPr>
          <w:trHeight w:val="457"/>
        </w:trPr>
        <w:tc>
          <w:tcPr>
            <w:tcW w:w="2460" w:type="dxa"/>
            <w:tcBorders>
              <w:top w:val="single" w:sz="4" w:space="0" w:color="000000"/>
              <w:left w:val="single" w:sz="4" w:space="0" w:color="000000"/>
              <w:bottom w:val="single" w:sz="4" w:space="0" w:color="000000"/>
              <w:right w:val="single" w:sz="4" w:space="0" w:color="000000"/>
            </w:tcBorders>
          </w:tcPr>
          <w:p w14:paraId="29AB62F0" w14:textId="77777777" w:rsidR="00467E2B" w:rsidRDefault="002C090F">
            <w:pPr>
              <w:widowControl w:val="0"/>
              <w:tabs>
                <w:tab w:val="clear" w:pos="567"/>
              </w:tabs>
              <w:spacing w:line="259" w:lineRule="auto"/>
              <w:jc w:val="left"/>
              <w:rPr>
                <w:rFonts w:eastAsia="Calibri" w:cs="Calibri"/>
                <w:color w:val="auto"/>
                <w:szCs w:val="22"/>
                <w:lang w:eastAsia="nl-NL"/>
              </w:rPr>
            </w:pPr>
            <w:r>
              <w:rPr>
                <w:rFonts w:eastAsia="Calibri" w:cs="Calibri"/>
                <w:color w:val="auto"/>
                <w:szCs w:val="22"/>
                <w:lang w:eastAsia="nl-NL"/>
              </w:rPr>
              <w:lastRenderedPageBreak/>
              <w:t xml:space="preserve">References </w:t>
            </w:r>
          </w:p>
        </w:tc>
        <w:tc>
          <w:tcPr>
            <w:tcW w:w="7255" w:type="dxa"/>
            <w:tcBorders>
              <w:top w:val="single" w:sz="4" w:space="0" w:color="000000"/>
              <w:left w:val="single" w:sz="4" w:space="0" w:color="000000"/>
              <w:bottom w:val="single" w:sz="4" w:space="0" w:color="000000"/>
              <w:right w:val="single" w:sz="4" w:space="0" w:color="000000"/>
            </w:tcBorders>
          </w:tcPr>
          <w:p w14:paraId="2EFF59B8" w14:textId="77777777" w:rsidR="00467E2B" w:rsidRDefault="002C090F">
            <w:pPr>
              <w:widowControl w:val="0"/>
              <w:tabs>
                <w:tab w:val="clear" w:pos="567"/>
              </w:tabs>
              <w:spacing w:line="259" w:lineRule="auto"/>
              <w:rPr>
                <w:rFonts w:eastAsia="Calibri" w:cs="Calibri"/>
                <w:color w:val="auto"/>
                <w:szCs w:val="22"/>
                <w:lang w:eastAsia="nl-NL"/>
              </w:rPr>
            </w:pPr>
            <w:r>
              <w:rPr>
                <w:rFonts w:eastAsia="Calibri" w:cs="Calibri"/>
                <w:color w:val="auto"/>
                <w:szCs w:val="22"/>
                <w:lang w:eastAsia="nl-NL"/>
              </w:rPr>
              <w:t xml:space="preserve">See Audit trail below. </w:t>
            </w:r>
          </w:p>
          <w:p w14:paraId="1521BB18" w14:textId="77777777" w:rsidR="00467E2B" w:rsidRDefault="00467E2B">
            <w:pPr>
              <w:widowControl w:val="0"/>
              <w:tabs>
                <w:tab w:val="clear" w:pos="567"/>
              </w:tabs>
              <w:spacing w:line="259" w:lineRule="auto"/>
              <w:rPr>
                <w:rFonts w:eastAsia="Calibri" w:cs="Calibri"/>
                <w:color w:val="FF0000"/>
                <w:szCs w:val="22"/>
                <w:lang w:eastAsia="nl-NL"/>
              </w:rPr>
            </w:pPr>
          </w:p>
        </w:tc>
      </w:tr>
      <w:tr w:rsidR="00467E2B" w14:paraId="43D0854A" w14:textId="77777777" w:rsidTr="00280F3F">
        <w:trPr>
          <w:trHeight w:val="4740"/>
        </w:trPr>
        <w:tc>
          <w:tcPr>
            <w:tcW w:w="2460" w:type="dxa"/>
            <w:tcBorders>
              <w:top w:val="single" w:sz="4" w:space="0" w:color="000000"/>
              <w:left w:val="single" w:sz="4" w:space="0" w:color="000000"/>
              <w:bottom w:val="single" w:sz="4" w:space="0" w:color="000000"/>
              <w:right w:val="single" w:sz="4" w:space="0" w:color="000000"/>
            </w:tcBorders>
          </w:tcPr>
          <w:p w14:paraId="5DB06BE5" w14:textId="77777777" w:rsidR="00467E2B" w:rsidRDefault="002C090F">
            <w:pPr>
              <w:widowControl w:val="0"/>
              <w:tabs>
                <w:tab w:val="clear" w:pos="567"/>
              </w:tabs>
              <w:spacing w:line="259" w:lineRule="auto"/>
              <w:jc w:val="left"/>
              <w:rPr>
                <w:rFonts w:eastAsia="Calibri" w:cs="Calibri"/>
                <w:color w:val="auto"/>
                <w:szCs w:val="22"/>
                <w:lang w:eastAsia="nl-NL"/>
              </w:rPr>
            </w:pPr>
            <w:r>
              <w:rPr>
                <w:rFonts w:eastAsia="Calibri" w:cs="Calibri"/>
                <w:color w:val="auto"/>
                <w:szCs w:val="22"/>
                <w:lang w:eastAsia="nl-NL"/>
              </w:rPr>
              <w:t>Method used</w:t>
            </w:r>
          </w:p>
        </w:tc>
        <w:tc>
          <w:tcPr>
            <w:tcW w:w="7255" w:type="dxa"/>
            <w:tcBorders>
              <w:top w:val="single" w:sz="4" w:space="0" w:color="000000"/>
              <w:left w:val="single" w:sz="4" w:space="0" w:color="000000"/>
              <w:bottom w:val="single" w:sz="4" w:space="0" w:color="000000"/>
              <w:right w:val="single" w:sz="4" w:space="0" w:color="000000"/>
            </w:tcBorders>
          </w:tcPr>
          <w:p w14:paraId="54282A2C" w14:textId="77777777" w:rsidR="00467E2B" w:rsidRDefault="002C090F">
            <w:pPr>
              <w:widowControl w:val="0"/>
              <w:tabs>
                <w:tab w:val="clear" w:pos="567"/>
              </w:tabs>
              <w:spacing w:line="259" w:lineRule="auto"/>
              <w:rPr>
                <w:rFonts w:eastAsia="Calibri" w:cs="Calibri"/>
                <w:b/>
                <w:color w:val="auto"/>
                <w:szCs w:val="22"/>
                <w:lang w:eastAsia="nl-NL"/>
              </w:rPr>
            </w:pPr>
            <w:r>
              <w:rPr>
                <w:rFonts w:eastAsia="Calibri" w:cs="Calibri"/>
                <w:b/>
                <w:color w:val="auto"/>
                <w:szCs w:val="22"/>
                <w:lang w:eastAsia="nl-NL"/>
              </w:rPr>
              <w:t xml:space="preserve">Main source of information: </w:t>
            </w:r>
          </w:p>
          <w:p w14:paraId="23E6CF19" w14:textId="77777777" w:rsidR="00467E2B" w:rsidRDefault="002C090F">
            <w:pPr>
              <w:widowControl w:val="0"/>
              <w:tabs>
                <w:tab w:val="clear" w:pos="567"/>
              </w:tabs>
              <w:spacing w:after="160"/>
              <w:ind w:left="412" w:hanging="425"/>
              <w:rPr>
                <w:rFonts w:eastAsia="Calibri" w:cs="Calibri"/>
                <w:color w:val="auto"/>
                <w:szCs w:val="22"/>
                <w:lang w:eastAsia="nl-NL"/>
              </w:rPr>
            </w:pPr>
            <w:r>
              <w:rPr>
                <w:rFonts w:eastAsia="Calibri" w:cs="Calibri"/>
                <w:color w:val="auto"/>
                <w:szCs w:val="22"/>
                <w:lang w:eastAsia="nl-NL"/>
              </w:rPr>
              <w:t>3. The assessment is based on a mix of OSPAR data assessment and</w:t>
            </w:r>
          </w:p>
          <w:p w14:paraId="68A3C83F" w14:textId="77777777" w:rsidR="00467E2B" w:rsidRDefault="002C090F">
            <w:pPr>
              <w:widowControl w:val="0"/>
              <w:tabs>
                <w:tab w:val="clear" w:pos="567"/>
              </w:tabs>
              <w:spacing w:after="160"/>
              <w:ind w:left="412" w:hanging="425"/>
              <w:rPr>
                <w:rFonts w:eastAsia="Calibri" w:cs="Calibri"/>
                <w:color w:val="auto"/>
                <w:szCs w:val="22"/>
                <w:lang w:eastAsia="nl-NL"/>
              </w:rPr>
            </w:pPr>
            <w:r>
              <w:rPr>
                <w:rFonts w:eastAsia="Calibri" w:cs="Calibri"/>
                <w:color w:val="auto"/>
                <w:szCs w:val="22"/>
                <w:lang w:eastAsia="nl-NL"/>
              </w:rPr>
              <w:t>assessments from third parties.</w:t>
            </w:r>
          </w:p>
          <w:p w14:paraId="6E4614BE" w14:textId="77777777" w:rsidR="00467E2B" w:rsidRDefault="00467E2B">
            <w:pPr>
              <w:widowControl w:val="0"/>
              <w:tabs>
                <w:tab w:val="clear" w:pos="567"/>
              </w:tabs>
              <w:spacing w:after="160"/>
              <w:ind w:left="412" w:hanging="425"/>
              <w:rPr>
                <w:rFonts w:eastAsia="Calibri" w:cs="Calibri"/>
                <w:color w:val="auto"/>
                <w:szCs w:val="22"/>
                <w:lang w:eastAsia="nl-NL"/>
              </w:rPr>
            </w:pPr>
          </w:p>
          <w:p w14:paraId="1196A088" w14:textId="77777777" w:rsidR="00467E2B" w:rsidRDefault="002C090F">
            <w:pPr>
              <w:widowControl w:val="0"/>
              <w:tabs>
                <w:tab w:val="clear" w:pos="567"/>
              </w:tabs>
              <w:spacing w:line="259" w:lineRule="auto"/>
              <w:rPr>
                <w:rFonts w:eastAsia="Calibri" w:cs="Calibri"/>
                <w:b/>
                <w:color w:val="auto"/>
                <w:szCs w:val="22"/>
                <w:lang w:eastAsia="nl-NL"/>
              </w:rPr>
            </w:pPr>
            <w:r>
              <w:rPr>
                <w:rFonts w:eastAsia="Calibri" w:cs="Calibri"/>
                <w:b/>
                <w:color w:val="auto"/>
                <w:szCs w:val="22"/>
                <w:lang w:eastAsia="nl-NL"/>
              </w:rPr>
              <w:t xml:space="preserve">Assessment is based upon: </w:t>
            </w:r>
          </w:p>
          <w:p w14:paraId="5A993D46" w14:textId="77777777" w:rsidR="00467E2B" w:rsidRDefault="002C090F">
            <w:pPr>
              <w:widowControl w:val="0"/>
              <w:numPr>
                <w:ilvl w:val="0"/>
                <w:numId w:val="3"/>
              </w:numPr>
              <w:tabs>
                <w:tab w:val="clear" w:pos="567"/>
              </w:tabs>
              <w:spacing w:after="160" w:line="259" w:lineRule="auto"/>
              <w:ind w:left="412" w:hanging="425"/>
              <w:rPr>
                <w:rFonts w:eastAsia="Calibri" w:cs="Calibri"/>
                <w:color w:val="auto"/>
                <w:szCs w:val="22"/>
                <w:lang w:eastAsia="nl-NL"/>
              </w:rPr>
            </w:pPr>
            <w:r>
              <w:rPr>
                <w:rFonts w:eastAsia="Calibri" w:cs="Calibri"/>
                <w:color w:val="auto"/>
                <w:szCs w:val="22"/>
                <w:lang w:eastAsia="nl-NL"/>
              </w:rPr>
              <w:t xml:space="preserve">complete survey or a statistically robust estimate; </w:t>
            </w:r>
            <w:r>
              <w:rPr>
                <w:rFonts w:eastAsia="Calibri" w:cs="Calibri"/>
                <w:color w:val="auto"/>
                <w:szCs w:val="22"/>
                <w:lang w:eastAsia="nl-NL"/>
              </w:rPr>
              <w:br/>
              <w:t>The present status assessment is a continuation of the surveys used in the background document (OSPAR Commission, 2009). Thus, we use survey data from the national monitoring programs in Norway, supplemented by counts from the Baltic Sea, primarily Estonia.</w:t>
            </w:r>
          </w:p>
        </w:tc>
      </w:tr>
      <w:tr w:rsidR="00467E2B" w14:paraId="6A41C37C" w14:textId="77777777" w:rsidTr="00280F3F">
        <w:trPr>
          <w:trHeight w:val="409"/>
        </w:trPr>
        <w:tc>
          <w:tcPr>
            <w:tcW w:w="2460" w:type="dxa"/>
            <w:tcBorders>
              <w:top w:val="single" w:sz="4" w:space="0" w:color="000000"/>
              <w:left w:val="single" w:sz="4" w:space="0" w:color="000000"/>
              <w:bottom w:val="single" w:sz="4" w:space="0" w:color="000000"/>
              <w:right w:val="single" w:sz="4" w:space="0" w:color="000000"/>
            </w:tcBorders>
          </w:tcPr>
          <w:p w14:paraId="31964013" w14:textId="77777777" w:rsidR="00467E2B" w:rsidRDefault="002C090F">
            <w:pPr>
              <w:widowControl w:val="0"/>
              <w:tabs>
                <w:tab w:val="clear" w:pos="567"/>
              </w:tabs>
              <w:spacing w:line="259" w:lineRule="auto"/>
              <w:jc w:val="left"/>
              <w:rPr>
                <w:rFonts w:eastAsia="Calibri" w:cs="Calibri"/>
                <w:color w:val="auto"/>
                <w:szCs w:val="22"/>
                <w:lang w:eastAsia="nl-NL"/>
              </w:rPr>
            </w:pPr>
            <w:r>
              <w:rPr>
                <w:rFonts w:eastAsia="Calibri" w:cs="Calibri"/>
                <w:color w:val="auto"/>
                <w:szCs w:val="22"/>
                <w:lang w:eastAsia="nl-NL"/>
              </w:rPr>
              <w:t>Confidence</w:t>
            </w:r>
          </w:p>
        </w:tc>
        <w:tc>
          <w:tcPr>
            <w:tcW w:w="7255" w:type="dxa"/>
            <w:tcBorders>
              <w:top w:val="single" w:sz="4" w:space="0" w:color="000000"/>
              <w:left w:val="single" w:sz="4" w:space="0" w:color="000000"/>
              <w:bottom w:val="single" w:sz="4" w:space="0" w:color="000000"/>
              <w:right w:val="single" w:sz="4" w:space="0" w:color="000000"/>
            </w:tcBorders>
          </w:tcPr>
          <w:p w14:paraId="6C24EAB9" w14:textId="77777777" w:rsidR="00467E2B" w:rsidRDefault="002C090F">
            <w:pPr>
              <w:widowControl w:val="0"/>
              <w:tabs>
                <w:tab w:val="clear" w:pos="567"/>
              </w:tabs>
              <w:spacing w:line="259" w:lineRule="auto"/>
              <w:rPr>
                <w:rFonts w:eastAsia="Calibri" w:cs="Calibri"/>
                <w:color w:val="auto"/>
                <w:szCs w:val="22"/>
                <w:lang w:eastAsia="nl-NL"/>
              </w:rPr>
            </w:pPr>
            <w:r>
              <w:rPr>
                <w:rFonts w:eastAsia="Calibri" w:cs="Calibri"/>
                <w:color w:val="auto"/>
                <w:szCs w:val="22"/>
                <w:lang w:eastAsia="nl-NL"/>
              </w:rPr>
              <w:t xml:space="preserve">The status assessment is considered to have high confidence, due to the long-term count data used. The distribution of Steller’s Eider within OSPAR Region I is limited. </w:t>
            </w:r>
          </w:p>
          <w:p w14:paraId="5F4DA288" w14:textId="77777777" w:rsidR="00467E2B" w:rsidRDefault="002C090F">
            <w:pPr>
              <w:widowControl w:val="0"/>
              <w:tabs>
                <w:tab w:val="clear" w:pos="567"/>
              </w:tabs>
              <w:spacing w:line="259" w:lineRule="auto"/>
              <w:rPr>
                <w:rFonts w:eastAsia="Calibri" w:cs="Calibri"/>
                <w:color w:val="auto"/>
                <w:szCs w:val="22"/>
                <w:lang w:eastAsia="nl-NL"/>
              </w:rPr>
            </w:pPr>
            <w:r>
              <w:rPr>
                <w:rFonts w:eastAsia="Calibri" w:cs="Calibri"/>
                <w:color w:val="auto"/>
                <w:szCs w:val="22"/>
                <w:lang w:eastAsia="nl-NL"/>
              </w:rPr>
              <w:t xml:space="preserve">However, threat assessment has low confidence because of the lack of thorough quantification of threats, in addition to unresolved interaction effects, combined with potential effects from climate change. </w:t>
            </w:r>
          </w:p>
          <w:p w14:paraId="406127D4" w14:textId="77777777" w:rsidR="00467E2B" w:rsidRDefault="00467E2B">
            <w:pPr>
              <w:widowControl w:val="0"/>
              <w:tabs>
                <w:tab w:val="clear" w:pos="567"/>
              </w:tabs>
              <w:spacing w:line="259" w:lineRule="auto"/>
              <w:rPr>
                <w:rFonts w:eastAsia="Calibri" w:cs="Calibri"/>
                <w:color w:val="auto"/>
                <w:szCs w:val="22"/>
                <w:lang w:eastAsia="nl-NL"/>
              </w:rPr>
            </w:pPr>
          </w:p>
        </w:tc>
      </w:tr>
      <w:tr w:rsidR="00467E2B" w14:paraId="506671B4" w14:textId="77777777" w:rsidTr="00280F3F">
        <w:tc>
          <w:tcPr>
            <w:tcW w:w="2460" w:type="dxa"/>
            <w:tcBorders>
              <w:top w:val="single" w:sz="4" w:space="0" w:color="000000"/>
              <w:left w:val="single" w:sz="4" w:space="0" w:color="000000"/>
              <w:bottom w:val="single" w:sz="4" w:space="0" w:color="000000"/>
              <w:right w:val="single" w:sz="4" w:space="0" w:color="000000"/>
            </w:tcBorders>
            <w:shd w:val="clear" w:color="auto" w:fill="B7B7B7"/>
          </w:tcPr>
          <w:p w14:paraId="77F55338" w14:textId="77777777" w:rsidR="00467E2B" w:rsidRDefault="002C090F">
            <w:pPr>
              <w:widowControl w:val="0"/>
              <w:tabs>
                <w:tab w:val="clear" w:pos="567"/>
              </w:tabs>
              <w:spacing w:line="259" w:lineRule="auto"/>
              <w:jc w:val="left"/>
              <w:rPr>
                <w:rFonts w:eastAsia="Calibri" w:cs="Calibri"/>
                <w:b/>
                <w:color w:val="auto"/>
                <w:szCs w:val="22"/>
                <w:lang w:eastAsia="nl-NL"/>
              </w:rPr>
            </w:pPr>
            <w:r>
              <w:rPr>
                <w:rFonts w:eastAsia="Calibri" w:cs="Calibri"/>
                <w:b/>
                <w:color w:val="auto"/>
                <w:szCs w:val="22"/>
                <w:lang w:eastAsia="nl-NL"/>
              </w:rPr>
              <w:t>AUDIT TRAIL</w:t>
            </w:r>
          </w:p>
          <w:p w14:paraId="1986901F" w14:textId="77777777" w:rsidR="00467E2B" w:rsidRDefault="002C090F">
            <w:pPr>
              <w:widowControl w:val="0"/>
              <w:tabs>
                <w:tab w:val="clear" w:pos="567"/>
              </w:tabs>
              <w:spacing w:line="259" w:lineRule="auto"/>
              <w:jc w:val="left"/>
              <w:rPr>
                <w:rFonts w:eastAsia="Calibri" w:cs="Calibri"/>
                <w:b/>
                <w:color w:val="auto"/>
                <w:szCs w:val="22"/>
                <w:lang w:eastAsia="nl-NL"/>
              </w:rPr>
            </w:pPr>
            <w:r>
              <w:rPr>
                <w:rFonts w:eastAsia="Calibri" w:cs="Calibri"/>
                <w:b/>
                <w:color w:val="auto"/>
                <w:szCs w:val="22"/>
                <w:lang w:eastAsia="nl-NL"/>
              </w:rPr>
              <w:t>(Optional. No word limit)</w:t>
            </w:r>
          </w:p>
        </w:tc>
        <w:tc>
          <w:tcPr>
            <w:tcW w:w="7255" w:type="dxa"/>
            <w:tcBorders>
              <w:top w:val="single" w:sz="4" w:space="0" w:color="000000"/>
              <w:left w:val="single" w:sz="4" w:space="0" w:color="000000"/>
              <w:bottom w:val="single" w:sz="4" w:space="0" w:color="000000"/>
              <w:right w:val="single" w:sz="4" w:space="0" w:color="000000"/>
            </w:tcBorders>
            <w:shd w:val="clear" w:color="auto" w:fill="B7B7B7"/>
          </w:tcPr>
          <w:p w14:paraId="5A53A3A4" w14:textId="77777777" w:rsidR="00467E2B" w:rsidRDefault="002C090F">
            <w:pPr>
              <w:widowControl w:val="0"/>
              <w:tabs>
                <w:tab w:val="clear" w:pos="567"/>
              </w:tabs>
              <w:spacing w:line="259" w:lineRule="auto"/>
              <w:jc w:val="center"/>
              <w:rPr>
                <w:rFonts w:eastAsia="Calibri" w:cs="Calibri"/>
                <w:b/>
                <w:color w:val="auto"/>
                <w:szCs w:val="22"/>
                <w:lang w:eastAsia="nl-NL"/>
              </w:rPr>
            </w:pPr>
            <w:r>
              <w:rPr>
                <w:rFonts w:eastAsia="Calibri" w:cs="Calibri"/>
                <w:b/>
                <w:color w:val="auto"/>
                <w:szCs w:val="22"/>
                <w:lang w:eastAsia="nl-NL"/>
              </w:rPr>
              <w:t xml:space="preserve">Additional Evidence and Information </w:t>
            </w:r>
          </w:p>
          <w:p w14:paraId="55B9B520" w14:textId="77777777" w:rsidR="00467E2B" w:rsidRDefault="002C090F">
            <w:pPr>
              <w:widowControl w:val="0"/>
              <w:tabs>
                <w:tab w:val="clear" w:pos="567"/>
              </w:tabs>
              <w:spacing w:line="259" w:lineRule="auto"/>
              <w:jc w:val="center"/>
              <w:rPr>
                <w:rFonts w:eastAsia="Calibri" w:cs="Calibri"/>
                <w:color w:val="auto"/>
                <w:szCs w:val="22"/>
                <w:lang w:eastAsia="nl-NL"/>
              </w:rPr>
            </w:pPr>
            <w:r>
              <w:rPr>
                <w:rFonts w:eastAsia="Calibri" w:cs="Calibri"/>
                <w:color w:val="auto"/>
                <w:szCs w:val="22"/>
                <w:lang w:eastAsia="nl-NL"/>
              </w:rPr>
              <w:t>Please insert below any relevant additional evidence and information that provides essential background and rationale to the assessments above. Include citations of the sources of evidence and information and provide full references in the relevant section below</w:t>
            </w:r>
          </w:p>
        </w:tc>
      </w:tr>
      <w:tr w:rsidR="00467E2B" w14:paraId="473B28E1" w14:textId="77777777" w:rsidTr="00280F3F">
        <w:tc>
          <w:tcPr>
            <w:tcW w:w="2460" w:type="dxa"/>
            <w:tcBorders>
              <w:top w:val="single" w:sz="4" w:space="0" w:color="000000"/>
              <w:left w:val="single" w:sz="4" w:space="0" w:color="000000"/>
              <w:bottom w:val="single" w:sz="4" w:space="0" w:color="000000"/>
              <w:right w:val="single" w:sz="4" w:space="0" w:color="000000"/>
            </w:tcBorders>
          </w:tcPr>
          <w:p w14:paraId="0524E182" w14:textId="77777777" w:rsidR="00467E2B" w:rsidRDefault="002C090F">
            <w:pPr>
              <w:widowControl w:val="0"/>
              <w:tabs>
                <w:tab w:val="clear" w:pos="567"/>
              </w:tabs>
              <w:spacing w:line="259" w:lineRule="auto"/>
              <w:jc w:val="left"/>
              <w:rPr>
                <w:rFonts w:eastAsia="Calibri" w:cs="Calibri"/>
                <w:color w:val="auto"/>
                <w:szCs w:val="22"/>
                <w:lang w:eastAsia="nl-NL"/>
              </w:rPr>
            </w:pPr>
            <w:r>
              <w:rPr>
                <w:rFonts w:eastAsia="Calibri" w:cs="Calibri"/>
                <w:color w:val="auto"/>
                <w:szCs w:val="22"/>
                <w:lang w:eastAsia="nl-NL"/>
              </w:rPr>
              <w:t>Assessment methods</w:t>
            </w:r>
          </w:p>
          <w:p w14:paraId="72EBE6E7" w14:textId="77777777" w:rsidR="00467E2B" w:rsidRDefault="002C090F">
            <w:pPr>
              <w:widowControl w:val="0"/>
              <w:tabs>
                <w:tab w:val="clear" w:pos="567"/>
              </w:tabs>
              <w:spacing w:line="259" w:lineRule="auto"/>
              <w:jc w:val="left"/>
              <w:rPr>
                <w:rFonts w:eastAsia="Calibri" w:cs="Calibri"/>
                <w:color w:val="auto"/>
                <w:szCs w:val="22"/>
                <w:lang w:eastAsia="nl-NL"/>
              </w:rPr>
            </w:pPr>
            <w:r>
              <w:rPr>
                <w:rFonts w:eastAsia="Calibri" w:cs="Calibri"/>
                <w:color w:val="auto"/>
                <w:szCs w:val="22"/>
                <w:lang w:eastAsia="nl-NL"/>
              </w:rPr>
              <w:t>(additional information)</w:t>
            </w:r>
          </w:p>
        </w:tc>
        <w:tc>
          <w:tcPr>
            <w:tcW w:w="7255" w:type="dxa"/>
            <w:tcBorders>
              <w:top w:val="single" w:sz="4" w:space="0" w:color="000000"/>
              <w:left w:val="single" w:sz="4" w:space="0" w:color="000000"/>
              <w:bottom w:val="single" w:sz="4" w:space="0" w:color="000000"/>
              <w:right w:val="single" w:sz="4" w:space="0" w:color="000000"/>
            </w:tcBorders>
          </w:tcPr>
          <w:p w14:paraId="0BC6085A" w14:textId="5207184D" w:rsidR="00467E2B" w:rsidRPr="002C090F" w:rsidRDefault="002C090F">
            <w:pPr>
              <w:widowControl w:val="0"/>
              <w:tabs>
                <w:tab w:val="clear" w:pos="567"/>
              </w:tabs>
              <w:spacing w:line="259" w:lineRule="auto"/>
              <w:rPr>
                <w:rFonts w:eastAsia="Calibri" w:cs="Calibri"/>
                <w:color w:val="auto"/>
                <w:szCs w:val="22"/>
                <w:lang w:eastAsia="nl-NL"/>
              </w:rPr>
            </w:pPr>
            <w:r>
              <w:rPr>
                <w:rFonts w:eastAsia="Calibri" w:cs="Calibri"/>
                <w:color w:val="auto"/>
                <w:szCs w:val="22"/>
                <w:lang w:eastAsia="nl-NL"/>
              </w:rPr>
              <w:t xml:space="preserve">The present assessment is primarily based upon data from the national monitoring program in Norway, supplemented with data from winter surveys in Estonia, as well as Sweden, Finland, Latvia and Lithuania. Surveys in Norway have used different methodology historically (indicated with different colours on dots, see Fig.2), but the estimates seem to be unaffected by differences in methodology, and align with overall trends. The winter population trends are based on the entire geographical winter distribution within OSPAR Region I. However, breeding areas are located outside OSPAR Region I, thus, trends in </w:t>
            </w:r>
            <w:r>
              <w:rPr>
                <w:rFonts w:eastAsia="Calibri" w:cs="Calibri"/>
                <w:color w:val="auto"/>
                <w:szCs w:val="22"/>
                <w:lang w:eastAsia="nl-NL"/>
              </w:rPr>
              <w:lastRenderedPageBreak/>
              <w:t>the breeding populations are currently unknown. Also, the proportion of the wintering population wintering outside OSPAR Region I is currently unknown.</w:t>
            </w:r>
          </w:p>
        </w:tc>
      </w:tr>
      <w:tr w:rsidR="00467E2B" w14:paraId="0DF5CB05" w14:textId="77777777" w:rsidTr="00280F3F">
        <w:tc>
          <w:tcPr>
            <w:tcW w:w="2460" w:type="dxa"/>
            <w:tcBorders>
              <w:top w:val="single" w:sz="4" w:space="0" w:color="000000"/>
              <w:left w:val="single" w:sz="4" w:space="0" w:color="000000"/>
              <w:bottom w:val="single" w:sz="4" w:space="0" w:color="000000"/>
              <w:right w:val="single" w:sz="4" w:space="0" w:color="000000"/>
            </w:tcBorders>
          </w:tcPr>
          <w:p w14:paraId="439C24D1" w14:textId="77777777" w:rsidR="00467E2B" w:rsidRDefault="002C090F">
            <w:pPr>
              <w:widowControl w:val="0"/>
              <w:tabs>
                <w:tab w:val="clear" w:pos="567"/>
              </w:tabs>
              <w:spacing w:line="259" w:lineRule="auto"/>
              <w:jc w:val="left"/>
              <w:rPr>
                <w:rFonts w:eastAsia="Calibri" w:cs="Calibri"/>
                <w:color w:val="auto"/>
                <w:szCs w:val="22"/>
                <w:lang w:eastAsia="nl-NL"/>
              </w:rPr>
            </w:pPr>
            <w:r>
              <w:rPr>
                <w:rFonts w:eastAsia="Calibri" w:cs="Calibri"/>
                <w:color w:val="auto"/>
                <w:szCs w:val="22"/>
                <w:lang w:eastAsia="nl-NL"/>
              </w:rPr>
              <w:lastRenderedPageBreak/>
              <w:t>Geographical range and distribution (additional evidence &amp; information)</w:t>
            </w:r>
          </w:p>
        </w:tc>
        <w:tc>
          <w:tcPr>
            <w:tcW w:w="7255" w:type="dxa"/>
            <w:tcBorders>
              <w:top w:val="single" w:sz="4" w:space="0" w:color="000000"/>
              <w:left w:val="single" w:sz="4" w:space="0" w:color="000000"/>
              <w:bottom w:val="single" w:sz="4" w:space="0" w:color="000000"/>
              <w:right w:val="single" w:sz="4" w:space="0" w:color="000000"/>
            </w:tcBorders>
          </w:tcPr>
          <w:p w14:paraId="583D410A" w14:textId="77777777" w:rsidR="00467E2B" w:rsidRDefault="002C090F">
            <w:pPr>
              <w:widowControl w:val="0"/>
              <w:tabs>
                <w:tab w:val="clear" w:pos="567"/>
              </w:tabs>
              <w:spacing w:line="259" w:lineRule="auto"/>
              <w:rPr>
                <w:rFonts w:eastAsia="Calibri" w:cs="Calibri"/>
                <w:color w:val="auto"/>
                <w:szCs w:val="22"/>
                <w:lang w:eastAsia="nl-NL"/>
              </w:rPr>
            </w:pPr>
            <w:r>
              <w:rPr>
                <w:rFonts w:eastAsia="Calibri" w:cs="Calibri"/>
                <w:color w:val="auto"/>
                <w:szCs w:val="22"/>
                <w:lang w:eastAsia="nl-NL"/>
              </w:rPr>
              <w:t xml:space="preserve">Steller’s Eider breeds exclusively outside OSPAR Region I (Fig. 1), from north Siberia to Alaska. Its main wintering areas are located in north Pacific and Arctic waters, in addition to a small wintering population in the Baltic Sea. </w:t>
            </w:r>
          </w:p>
          <w:p w14:paraId="40F4F1AD" w14:textId="77777777" w:rsidR="00467E2B" w:rsidRDefault="002C090F">
            <w:pPr>
              <w:widowControl w:val="0"/>
              <w:tabs>
                <w:tab w:val="clear" w:pos="567"/>
              </w:tabs>
              <w:spacing w:line="259" w:lineRule="auto"/>
              <w:rPr>
                <w:rFonts w:eastAsia="Calibri" w:cs="Calibri"/>
                <w:color w:val="auto"/>
                <w:szCs w:val="22"/>
                <w:lang w:eastAsia="nl-NL"/>
              </w:rPr>
            </w:pPr>
            <w:r>
              <w:rPr>
                <w:rFonts w:eastAsia="Calibri" w:cs="Calibri"/>
                <w:color w:val="auto"/>
                <w:szCs w:val="22"/>
                <w:lang w:eastAsia="nl-NL"/>
              </w:rPr>
              <w:t>The winter abundance has declined with similar rates in OSPAR Region I and in the Baltic Sea (Table 1). The importance of these areas within the geographical range is apparent from their relative abundances over the past decades. Also, specific wintering locations seems to be stable across years (Heggøy et al. 2019). .</w:t>
            </w:r>
          </w:p>
          <w:p w14:paraId="0AD24517" w14:textId="77777777" w:rsidR="00467E2B" w:rsidRDefault="002C090F">
            <w:pPr>
              <w:widowControl w:val="0"/>
              <w:tabs>
                <w:tab w:val="clear" w:pos="567"/>
              </w:tabs>
              <w:spacing w:line="259" w:lineRule="auto"/>
              <w:rPr>
                <w:rFonts w:eastAsia="Calibri" w:cs="Calibri"/>
                <w:color w:val="auto"/>
                <w:szCs w:val="22"/>
                <w:lang w:eastAsia="nl-NL"/>
              </w:rPr>
            </w:pPr>
            <w:r>
              <w:rPr>
                <w:rFonts w:eastAsia="Calibri" w:cs="Calibri"/>
                <w:color w:val="auto"/>
                <w:szCs w:val="22"/>
                <w:lang w:eastAsia="nl-NL"/>
              </w:rPr>
              <w:t>Potential changes in geographic breeding range are unknown.</w:t>
            </w:r>
          </w:p>
          <w:p w14:paraId="3FB1401F" w14:textId="77777777" w:rsidR="00467E2B" w:rsidRDefault="00467E2B">
            <w:pPr>
              <w:widowControl w:val="0"/>
              <w:tabs>
                <w:tab w:val="clear" w:pos="567"/>
              </w:tabs>
              <w:spacing w:after="160" w:line="259" w:lineRule="auto"/>
              <w:rPr>
                <w:rFonts w:eastAsia="Calibri" w:cs="Calibri"/>
                <w:color w:val="FF0000"/>
                <w:szCs w:val="22"/>
                <w:lang w:eastAsia="nl-NL"/>
              </w:rPr>
            </w:pPr>
          </w:p>
        </w:tc>
      </w:tr>
      <w:tr w:rsidR="00467E2B" w14:paraId="1BBE9043" w14:textId="77777777" w:rsidTr="00280F3F">
        <w:tc>
          <w:tcPr>
            <w:tcW w:w="2460" w:type="dxa"/>
            <w:tcBorders>
              <w:top w:val="single" w:sz="4" w:space="0" w:color="000000"/>
              <w:left w:val="single" w:sz="4" w:space="0" w:color="000000"/>
              <w:bottom w:val="single" w:sz="4" w:space="0" w:color="000000"/>
              <w:right w:val="single" w:sz="4" w:space="0" w:color="000000"/>
            </w:tcBorders>
          </w:tcPr>
          <w:p w14:paraId="297A258E" w14:textId="77777777" w:rsidR="00467E2B" w:rsidRDefault="002C090F">
            <w:pPr>
              <w:widowControl w:val="0"/>
              <w:tabs>
                <w:tab w:val="clear" w:pos="567"/>
              </w:tabs>
              <w:spacing w:line="259" w:lineRule="auto"/>
              <w:jc w:val="left"/>
              <w:rPr>
                <w:rFonts w:eastAsia="Calibri" w:cs="Calibri"/>
                <w:color w:val="auto"/>
                <w:szCs w:val="22"/>
                <w:lang w:eastAsia="nl-NL"/>
              </w:rPr>
            </w:pPr>
            <w:r>
              <w:rPr>
                <w:rFonts w:eastAsia="Calibri" w:cs="Calibri"/>
                <w:color w:val="auto"/>
                <w:szCs w:val="22"/>
                <w:lang w:eastAsia="nl-NL"/>
              </w:rPr>
              <w:t>Population/abundance (species)</w:t>
            </w:r>
          </w:p>
          <w:p w14:paraId="4DFF8EE7" w14:textId="77777777" w:rsidR="00467E2B" w:rsidRDefault="002C090F">
            <w:pPr>
              <w:widowControl w:val="0"/>
              <w:tabs>
                <w:tab w:val="clear" w:pos="567"/>
              </w:tabs>
              <w:spacing w:line="259" w:lineRule="auto"/>
              <w:jc w:val="left"/>
              <w:rPr>
                <w:rFonts w:eastAsia="Calibri" w:cs="Calibri"/>
                <w:color w:val="auto"/>
                <w:szCs w:val="22"/>
                <w:lang w:eastAsia="nl-NL"/>
              </w:rPr>
            </w:pPr>
            <w:r>
              <w:rPr>
                <w:rFonts w:eastAsia="Calibri" w:cs="Calibri"/>
                <w:color w:val="auto"/>
                <w:szCs w:val="22"/>
                <w:lang w:eastAsia="nl-NL"/>
              </w:rPr>
              <w:t>(additional evidence &amp; information)</w:t>
            </w:r>
          </w:p>
        </w:tc>
        <w:tc>
          <w:tcPr>
            <w:tcW w:w="7255" w:type="dxa"/>
            <w:tcBorders>
              <w:top w:val="single" w:sz="4" w:space="0" w:color="000000"/>
              <w:left w:val="single" w:sz="4" w:space="0" w:color="000000"/>
              <w:bottom w:val="single" w:sz="4" w:space="0" w:color="000000"/>
              <w:right w:val="single" w:sz="4" w:space="0" w:color="000000"/>
            </w:tcBorders>
          </w:tcPr>
          <w:p w14:paraId="601A1759" w14:textId="12427EE9" w:rsidR="00467E2B" w:rsidRDefault="002C090F">
            <w:pPr>
              <w:widowControl w:val="0"/>
              <w:tabs>
                <w:tab w:val="clear" w:pos="567"/>
              </w:tabs>
              <w:spacing w:line="259" w:lineRule="auto"/>
              <w:rPr>
                <w:rFonts w:eastAsia="Calibri" w:cs="Calibri"/>
                <w:color w:val="auto"/>
                <w:szCs w:val="22"/>
                <w:lang w:eastAsia="nl-NL"/>
              </w:rPr>
            </w:pPr>
            <w:r>
              <w:rPr>
                <w:rFonts w:eastAsia="Calibri" w:cs="Calibri"/>
                <w:color w:val="auto"/>
                <w:szCs w:val="22"/>
                <w:lang w:eastAsia="nl-NL"/>
              </w:rPr>
              <w:t>Trends in winter bird surveys (Fig. 2) the past decades (solid lines) indicate a steeper rate of decline, thus, an aggravated population development within OSPAR Region I compared to the last assessment. Also prior to the last assessment (OSPAR Commission, 2009), the wintering population of Steller’s Eider was already declining at an alarming rate (see Fig. 2; Table 1), but some of this decline was attributed to shifts in wintering range due to changes in sea ice occurrence. Future studies on this relationship is urgent.</w:t>
            </w:r>
          </w:p>
          <w:p w14:paraId="01B613F7" w14:textId="77777777" w:rsidR="00467E2B" w:rsidRDefault="00467E2B">
            <w:pPr>
              <w:widowControl w:val="0"/>
              <w:tabs>
                <w:tab w:val="clear" w:pos="567"/>
              </w:tabs>
              <w:spacing w:line="259" w:lineRule="auto"/>
              <w:rPr>
                <w:rFonts w:eastAsia="Calibri" w:cs="Calibri"/>
                <w:color w:val="FF0000"/>
                <w:szCs w:val="22"/>
                <w:lang w:eastAsia="nl-NL"/>
              </w:rPr>
            </w:pPr>
          </w:p>
          <w:p w14:paraId="4128A27A" w14:textId="77777777" w:rsidR="00467E2B" w:rsidRDefault="00467E2B">
            <w:pPr>
              <w:widowControl w:val="0"/>
              <w:tabs>
                <w:tab w:val="clear" w:pos="567"/>
              </w:tabs>
              <w:spacing w:line="259" w:lineRule="auto"/>
              <w:rPr>
                <w:rFonts w:eastAsia="Calibri" w:cs="Calibri"/>
                <w:color w:val="auto"/>
                <w:szCs w:val="22"/>
                <w:lang w:eastAsia="nl-NL"/>
              </w:rPr>
            </w:pPr>
          </w:p>
          <w:p w14:paraId="4EEE018E" w14:textId="77777777" w:rsidR="00467E2B" w:rsidRDefault="00467E2B">
            <w:pPr>
              <w:widowControl w:val="0"/>
              <w:tabs>
                <w:tab w:val="clear" w:pos="567"/>
              </w:tabs>
              <w:spacing w:line="259" w:lineRule="auto"/>
              <w:rPr>
                <w:rFonts w:eastAsia="Calibri" w:cs="Calibri"/>
                <w:color w:val="FF0000"/>
                <w:sz w:val="20"/>
                <w:lang w:eastAsia="nl-NL"/>
              </w:rPr>
            </w:pPr>
          </w:p>
        </w:tc>
      </w:tr>
      <w:tr w:rsidR="00467E2B" w14:paraId="312D25C4" w14:textId="77777777" w:rsidTr="00280F3F">
        <w:tc>
          <w:tcPr>
            <w:tcW w:w="2460" w:type="dxa"/>
            <w:tcBorders>
              <w:top w:val="single" w:sz="4" w:space="0" w:color="000000"/>
              <w:left w:val="single" w:sz="4" w:space="0" w:color="000000"/>
              <w:bottom w:val="single" w:sz="4" w:space="0" w:color="000000"/>
              <w:right w:val="single" w:sz="4" w:space="0" w:color="000000"/>
            </w:tcBorders>
          </w:tcPr>
          <w:p w14:paraId="78B10E7D" w14:textId="77777777" w:rsidR="00467E2B" w:rsidRDefault="002C090F">
            <w:pPr>
              <w:widowControl w:val="0"/>
              <w:tabs>
                <w:tab w:val="clear" w:pos="567"/>
              </w:tabs>
              <w:spacing w:line="259" w:lineRule="auto"/>
              <w:jc w:val="left"/>
              <w:rPr>
                <w:rFonts w:eastAsia="Calibri" w:cs="Calibri"/>
                <w:color w:val="auto"/>
                <w:szCs w:val="22"/>
                <w:lang w:eastAsia="nl-NL"/>
              </w:rPr>
            </w:pPr>
            <w:r>
              <w:rPr>
                <w:rFonts w:eastAsia="Calibri" w:cs="Calibri"/>
                <w:color w:val="auto"/>
                <w:szCs w:val="22"/>
                <w:lang w:eastAsia="nl-NL"/>
              </w:rPr>
              <w:t xml:space="preserve">Condition </w:t>
            </w:r>
          </w:p>
          <w:p w14:paraId="3B85BB6F" w14:textId="77777777" w:rsidR="00467E2B" w:rsidRDefault="002C090F">
            <w:pPr>
              <w:widowControl w:val="0"/>
              <w:tabs>
                <w:tab w:val="clear" w:pos="567"/>
              </w:tabs>
              <w:spacing w:line="259" w:lineRule="auto"/>
              <w:jc w:val="left"/>
              <w:rPr>
                <w:rFonts w:eastAsia="Calibri" w:cs="Calibri"/>
                <w:color w:val="auto"/>
                <w:szCs w:val="22"/>
                <w:lang w:eastAsia="nl-NL"/>
              </w:rPr>
            </w:pPr>
            <w:r>
              <w:rPr>
                <w:rFonts w:eastAsia="Calibri" w:cs="Calibri"/>
                <w:color w:val="auto"/>
                <w:szCs w:val="22"/>
                <w:lang w:eastAsia="nl-NL"/>
              </w:rPr>
              <w:t>(additional evidence &amp; information)</w:t>
            </w:r>
          </w:p>
        </w:tc>
        <w:tc>
          <w:tcPr>
            <w:tcW w:w="7255" w:type="dxa"/>
            <w:tcBorders>
              <w:top w:val="single" w:sz="4" w:space="0" w:color="000000"/>
              <w:left w:val="single" w:sz="4" w:space="0" w:color="000000"/>
              <w:bottom w:val="single" w:sz="4" w:space="0" w:color="000000"/>
              <w:right w:val="single" w:sz="4" w:space="0" w:color="000000"/>
            </w:tcBorders>
          </w:tcPr>
          <w:p w14:paraId="14746C11" w14:textId="77777777" w:rsidR="00467E2B" w:rsidRDefault="002C090F">
            <w:pPr>
              <w:widowControl w:val="0"/>
              <w:tabs>
                <w:tab w:val="clear" w:pos="567"/>
              </w:tabs>
              <w:spacing w:line="259" w:lineRule="auto"/>
              <w:rPr>
                <w:rFonts w:eastAsia="Calibri" w:cs="Calibri"/>
                <w:color w:val="auto"/>
                <w:szCs w:val="22"/>
                <w:lang w:eastAsia="nl-NL"/>
              </w:rPr>
            </w:pPr>
            <w:r>
              <w:rPr>
                <w:rFonts w:eastAsia="Calibri" w:cs="Calibri"/>
                <w:color w:val="auto"/>
                <w:szCs w:val="22"/>
                <w:lang w:eastAsia="nl-NL"/>
              </w:rPr>
              <w:t xml:space="preserve">The wintering population is declining both within the OSPAR Region I and in the Baltic Sea. </w:t>
            </w:r>
          </w:p>
          <w:p w14:paraId="51627A61" w14:textId="77777777" w:rsidR="00467E2B" w:rsidRDefault="002C090F">
            <w:pPr>
              <w:widowControl w:val="0"/>
              <w:tabs>
                <w:tab w:val="clear" w:pos="567"/>
              </w:tabs>
              <w:spacing w:line="259" w:lineRule="auto"/>
              <w:rPr>
                <w:rFonts w:eastAsia="Calibri" w:cs="Calibri"/>
                <w:color w:val="auto"/>
                <w:szCs w:val="22"/>
                <w:lang w:eastAsia="nl-NL"/>
              </w:rPr>
            </w:pPr>
            <w:r>
              <w:rPr>
                <w:rFonts w:eastAsia="Calibri" w:cs="Calibri"/>
                <w:color w:val="auto"/>
                <w:szCs w:val="22"/>
                <w:lang w:eastAsia="nl-NL"/>
              </w:rPr>
              <w:t xml:space="preserve">The current condition of the breeding population is unknown. However, there are reasons to believe that negative impacts (e.g. oil production) faced by Long-tailed Duck </w:t>
            </w:r>
            <w:r>
              <w:rPr>
                <w:rFonts w:eastAsia="Calibri" w:cs="Calibri"/>
                <w:i/>
                <w:color w:val="auto"/>
                <w:szCs w:val="22"/>
                <w:lang w:eastAsia="nl-NL"/>
              </w:rPr>
              <w:t>Clangula hyemalis</w:t>
            </w:r>
            <w:r>
              <w:rPr>
                <w:rFonts w:eastAsia="Calibri" w:cs="Calibri"/>
                <w:color w:val="auto"/>
                <w:szCs w:val="22"/>
                <w:lang w:eastAsia="nl-NL"/>
              </w:rPr>
              <w:t xml:space="preserve"> inhabiting the same breeding area as the Steller’s Eider in Russia (Mineev et al., 2023), are also negatively affecting breeding Steller’s Eider.</w:t>
            </w:r>
          </w:p>
          <w:p w14:paraId="49FDA98A" w14:textId="77777777" w:rsidR="00467E2B" w:rsidRDefault="002C090F">
            <w:pPr>
              <w:tabs>
                <w:tab w:val="clear" w:pos="567"/>
              </w:tabs>
              <w:spacing w:after="160" w:line="259" w:lineRule="auto"/>
              <w:rPr>
                <w:rFonts w:eastAsia="Calibri" w:cs="Calibri"/>
                <w:color w:val="auto"/>
                <w:szCs w:val="22"/>
                <w:lang w:eastAsia="nl-NL"/>
              </w:rPr>
            </w:pPr>
            <w:r>
              <w:rPr>
                <w:rFonts w:eastAsia="Calibri" w:cs="Calibri"/>
                <w:color w:val="auto"/>
                <w:szCs w:val="22"/>
                <w:lang w:eastAsia="nl-NL"/>
              </w:rPr>
              <w:t xml:space="preserve">Moreover, juvenile proportions have proven effective in predicting the variation in wintering populations in the Baltic (Žydelis et al., 2006) and may aid detection in annual variation e.g. in association with lemming cycles in the breeding areas (Quakenbush et al., 2004). Such predator-prey systems may be altered by changes in climate, potentially leading to increased predation pressure. Also, juvenile proportions could shed light on potentially reduced reproduction in the breeding areas. Unfortunately, systematic collection of data on juvenile proportions for the majority of the wintering population are lacking. </w:t>
            </w:r>
          </w:p>
          <w:p w14:paraId="235DE5DB" w14:textId="77777777" w:rsidR="00467E2B" w:rsidRDefault="002C090F">
            <w:pPr>
              <w:widowControl w:val="0"/>
              <w:tabs>
                <w:tab w:val="clear" w:pos="567"/>
              </w:tabs>
              <w:spacing w:line="259" w:lineRule="auto"/>
              <w:rPr>
                <w:rFonts w:eastAsia="Calibri" w:cs="Calibri"/>
                <w:color w:val="auto"/>
                <w:szCs w:val="22"/>
                <w:lang w:eastAsia="nl-NL"/>
              </w:rPr>
            </w:pPr>
            <w:r>
              <w:rPr>
                <w:rFonts w:eastAsia="Calibri" w:cs="Calibri"/>
                <w:color w:val="auto"/>
                <w:szCs w:val="22"/>
                <w:lang w:eastAsia="nl-NL"/>
              </w:rPr>
              <w:t xml:space="preserve">Finally, the Alaskan population has also experienced a dramatic decline and shares many of the same threats as the Eurasian population </w:t>
            </w:r>
            <w:hyperlink r:id="rId18">
              <w:r>
                <w:rPr>
                  <w:rFonts w:eastAsia="Calibri" w:cs="Calibri"/>
                  <w:color w:val="auto"/>
                  <w:szCs w:val="22"/>
                  <w:lang w:eastAsia="nl-NL"/>
                </w:rPr>
                <w:t>(U.S. Fish and Wildlife Service, 2002)</w:t>
              </w:r>
            </w:hyperlink>
            <w:r>
              <w:rPr>
                <w:rFonts w:eastAsia="Calibri" w:cs="Calibri"/>
                <w:color w:val="auto"/>
                <w:szCs w:val="22"/>
                <w:lang w:eastAsia="nl-NL"/>
              </w:rPr>
              <w:t>.</w:t>
            </w:r>
          </w:p>
          <w:p w14:paraId="6447CA6A" w14:textId="77777777" w:rsidR="00467E2B" w:rsidRDefault="00467E2B">
            <w:pPr>
              <w:widowControl w:val="0"/>
              <w:tabs>
                <w:tab w:val="clear" w:pos="567"/>
              </w:tabs>
              <w:spacing w:line="259" w:lineRule="auto"/>
              <w:rPr>
                <w:rFonts w:eastAsia="Calibri" w:cs="Calibri"/>
                <w:color w:val="FF0000"/>
                <w:szCs w:val="22"/>
                <w:lang w:eastAsia="nl-NL"/>
              </w:rPr>
            </w:pPr>
          </w:p>
        </w:tc>
      </w:tr>
      <w:tr w:rsidR="00467E2B" w14:paraId="13A5599A" w14:textId="77777777" w:rsidTr="00280F3F">
        <w:tc>
          <w:tcPr>
            <w:tcW w:w="2460" w:type="dxa"/>
            <w:tcBorders>
              <w:top w:val="single" w:sz="4" w:space="0" w:color="000000"/>
              <w:left w:val="single" w:sz="4" w:space="0" w:color="000000"/>
              <w:bottom w:val="single" w:sz="4" w:space="0" w:color="000000"/>
              <w:right w:val="single" w:sz="4" w:space="0" w:color="000000"/>
            </w:tcBorders>
          </w:tcPr>
          <w:p w14:paraId="2C0EA134" w14:textId="77777777" w:rsidR="00467E2B" w:rsidRDefault="002C090F">
            <w:pPr>
              <w:widowControl w:val="0"/>
              <w:tabs>
                <w:tab w:val="clear" w:pos="567"/>
              </w:tabs>
              <w:spacing w:line="259" w:lineRule="auto"/>
              <w:jc w:val="left"/>
              <w:rPr>
                <w:rFonts w:eastAsia="Calibri" w:cs="Calibri"/>
                <w:color w:val="auto"/>
                <w:szCs w:val="22"/>
                <w:lang w:eastAsia="nl-NL"/>
              </w:rPr>
            </w:pPr>
            <w:r>
              <w:rPr>
                <w:rFonts w:eastAsia="Calibri" w:cs="Calibri"/>
                <w:color w:val="auto"/>
                <w:szCs w:val="22"/>
                <w:lang w:eastAsia="nl-NL"/>
              </w:rPr>
              <w:lastRenderedPageBreak/>
              <w:t>Threats and impacts</w:t>
            </w:r>
          </w:p>
          <w:p w14:paraId="484B08EE" w14:textId="77777777" w:rsidR="00467E2B" w:rsidRDefault="002C090F">
            <w:pPr>
              <w:widowControl w:val="0"/>
              <w:tabs>
                <w:tab w:val="clear" w:pos="567"/>
              </w:tabs>
              <w:spacing w:line="259" w:lineRule="auto"/>
              <w:jc w:val="left"/>
              <w:rPr>
                <w:rFonts w:eastAsia="Calibri" w:cs="Calibri"/>
                <w:color w:val="auto"/>
                <w:szCs w:val="22"/>
                <w:lang w:eastAsia="nl-NL"/>
              </w:rPr>
            </w:pPr>
            <w:r>
              <w:rPr>
                <w:rFonts w:eastAsia="Calibri" w:cs="Calibri"/>
                <w:color w:val="auto"/>
                <w:szCs w:val="22"/>
                <w:lang w:eastAsia="nl-NL"/>
              </w:rPr>
              <w:t>(additional evidence &amp; information)</w:t>
            </w:r>
          </w:p>
        </w:tc>
        <w:tc>
          <w:tcPr>
            <w:tcW w:w="7255" w:type="dxa"/>
            <w:tcBorders>
              <w:top w:val="single" w:sz="4" w:space="0" w:color="000000"/>
              <w:left w:val="single" w:sz="4" w:space="0" w:color="000000"/>
              <w:bottom w:val="single" w:sz="4" w:space="0" w:color="000000"/>
              <w:right w:val="single" w:sz="4" w:space="0" w:color="000000"/>
            </w:tcBorders>
          </w:tcPr>
          <w:p w14:paraId="01A25F6B" w14:textId="77777777" w:rsidR="00467E2B" w:rsidRDefault="002C090F">
            <w:pPr>
              <w:widowControl w:val="0"/>
              <w:tabs>
                <w:tab w:val="clear" w:pos="567"/>
              </w:tabs>
              <w:spacing w:line="259" w:lineRule="auto"/>
              <w:jc w:val="left"/>
              <w:rPr>
                <w:rFonts w:eastAsia="Calibri" w:cs="Calibri"/>
                <w:color w:val="auto"/>
                <w:szCs w:val="22"/>
                <w:lang w:eastAsia="nl-NL"/>
              </w:rPr>
            </w:pPr>
            <w:r>
              <w:rPr>
                <w:rFonts w:eastAsia="Calibri" w:cs="Calibri"/>
                <w:color w:val="auto"/>
                <w:szCs w:val="22"/>
                <w:lang w:eastAsia="nl-NL"/>
              </w:rPr>
              <w:t xml:space="preserve">In the wintering areas within OSPAR Region I, individuals have been recorded to drown in fishing nets in shallow waters </w:t>
            </w:r>
            <w:hyperlink r:id="rId19">
              <w:r>
                <w:rPr>
                  <w:rFonts w:eastAsia="Calibri" w:cs="Calibri"/>
                  <w:color w:val="auto"/>
                  <w:szCs w:val="22"/>
                  <w:lang w:eastAsia="nl-NL"/>
                </w:rPr>
                <w:t>(Frantzen &amp; Henriksen, 1992)</w:t>
              </w:r>
            </w:hyperlink>
            <w:r>
              <w:rPr>
                <w:rFonts w:eastAsia="Calibri" w:cs="Calibri"/>
                <w:color w:val="auto"/>
                <w:szCs w:val="22"/>
                <w:lang w:eastAsia="nl-NL"/>
              </w:rPr>
              <w:t xml:space="preserve">, a common threat also in the Baltic sea </w:t>
            </w:r>
            <w:hyperlink r:id="rId20">
              <w:r>
                <w:rPr>
                  <w:rFonts w:eastAsia="Calibri" w:cs="Calibri"/>
                  <w:color w:val="auto"/>
                  <w:szCs w:val="22"/>
                  <w:lang w:eastAsia="nl-NL"/>
                </w:rPr>
                <w:t>(Dagys &amp; Žydelis, 2002; Žydelis et al., 2009</w:t>
              </w:r>
            </w:hyperlink>
            <w:hyperlink r:id="rId21">
              <w:r>
                <w:rPr>
                  <w:rFonts w:eastAsia="Calibri" w:cs="Calibri"/>
                  <w:color w:val="auto"/>
                  <w:szCs w:val="22"/>
                  <w:lang w:eastAsia="nl-NL"/>
                </w:rPr>
                <w:t>)</w:t>
              </w:r>
            </w:hyperlink>
            <w:r>
              <w:rPr>
                <w:rFonts w:eastAsia="Calibri" w:cs="Calibri"/>
                <w:color w:val="auto"/>
                <w:szCs w:val="22"/>
                <w:lang w:eastAsia="nl-NL"/>
              </w:rPr>
              <w:t>. Aquaculture activity has increased since last assessment and is projected to continue to increase (OSPAR Aquaculture Feeder Report 2021), whereas fishing intensity has decreased to some extent within OSPAR Region I (OSPAR Fisheries Feeder Report 2021).</w:t>
            </w:r>
          </w:p>
          <w:p w14:paraId="4D332DE3" w14:textId="77777777" w:rsidR="00467E2B" w:rsidRDefault="002C090F">
            <w:pPr>
              <w:widowControl w:val="0"/>
              <w:tabs>
                <w:tab w:val="clear" w:pos="567"/>
              </w:tabs>
              <w:spacing w:line="259" w:lineRule="auto"/>
              <w:jc w:val="left"/>
              <w:rPr>
                <w:rFonts w:eastAsia="Calibri" w:cs="Calibri"/>
                <w:color w:val="auto"/>
                <w:szCs w:val="22"/>
                <w:lang w:eastAsia="nl-NL"/>
              </w:rPr>
            </w:pPr>
            <w:r>
              <w:rPr>
                <w:rFonts w:eastAsia="Calibri" w:cs="Calibri"/>
                <w:color w:val="auto"/>
                <w:szCs w:val="22"/>
                <w:lang w:eastAsia="nl-NL"/>
              </w:rPr>
              <w:t xml:space="preserve">Oil pollution comprises a serious threat, especially in areas where wintering individuals congregate in large numbers. There are some examples of fatal oil spill events within the wintering area in OSPAR Region I </w:t>
            </w:r>
            <w:hyperlink r:id="rId22">
              <w:r>
                <w:rPr>
                  <w:rFonts w:eastAsia="Calibri" w:cs="Calibri"/>
                  <w:color w:val="auto"/>
                  <w:szCs w:val="22"/>
                  <w:lang w:eastAsia="nl-NL"/>
                </w:rPr>
                <w:t>(Barrett, 1979; Grastveit, 1975)</w:t>
              </w:r>
            </w:hyperlink>
            <w:r>
              <w:rPr>
                <w:rFonts w:eastAsia="Calibri" w:cs="Calibri"/>
                <w:color w:val="auto"/>
                <w:szCs w:val="22"/>
                <w:lang w:eastAsia="nl-NL"/>
              </w:rPr>
              <w:t>.</w:t>
            </w:r>
          </w:p>
          <w:p w14:paraId="3F744923" w14:textId="77777777" w:rsidR="00467E2B" w:rsidRDefault="002C090F">
            <w:pPr>
              <w:widowControl w:val="0"/>
              <w:tabs>
                <w:tab w:val="clear" w:pos="567"/>
              </w:tabs>
              <w:spacing w:line="259" w:lineRule="auto"/>
              <w:jc w:val="left"/>
              <w:rPr>
                <w:rFonts w:eastAsia="Calibri" w:cs="Calibri"/>
                <w:color w:val="auto"/>
                <w:szCs w:val="22"/>
                <w:lang w:eastAsia="nl-NL"/>
              </w:rPr>
            </w:pPr>
            <w:r>
              <w:rPr>
                <w:rFonts w:eastAsia="Calibri" w:cs="Calibri"/>
                <w:color w:val="auto"/>
                <w:szCs w:val="22"/>
                <w:lang w:eastAsia="nl-NL"/>
              </w:rPr>
              <w:t xml:space="preserve">Moreover, the Steller’s Eider seems to be more habitat specific than its close relatives, foraging in shallow waters containing rich kelp vegetation </w:t>
            </w:r>
            <w:hyperlink r:id="rId23">
              <w:r>
                <w:rPr>
                  <w:rFonts w:eastAsia="Calibri" w:cs="Calibri"/>
                  <w:color w:val="auto"/>
                  <w:szCs w:val="22"/>
                  <w:lang w:eastAsia="nl-NL"/>
                </w:rPr>
                <w:t>(Bustnes &amp; Systad, 2001; Fox et al., 1997)</w:t>
              </w:r>
            </w:hyperlink>
            <w:r>
              <w:rPr>
                <w:rFonts w:eastAsia="Calibri" w:cs="Calibri"/>
                <w:color w:val="auto"/>
                <w:szCs w:val="22"/>
                <w:lang w:eastAsia="nl-NL"/>
              </w:rPr>
              <w:t>. Thus, Steller’s Eider would be especially susceptible to this type of habitat degradation. Threats to kelp vegetation include sea urchins, king crab, fishing industry, etc.</w:t>
            </w:r>
          </w:p>
          <w:p w14:paraId="6B26A9B1" w14:textId="77777777" w:rsidR="00467E2B" w:rsidRDefault="002C090F">
            <w:pPr>
              <w:widowControl w:val="0"/>
              <w:tabs>
                <w:tab w:val="clear" w:pos="567"/>
              </w:tabs>
              <w:spacing w:line="259" w:lineRule="auto"/>
              <w:jc w:val="left"/>
              <w:rPr>
                <w:rFonts w:eastAsia="Calibri" w:cs="Calibri"/>
                <w:color w:val="auto"/>
                <w:szCs w:val="22"/>
                <w:lang w:eastAsia="nl-NL"/>
              </w:rPr>
            </w:pPr>
            <w:r>
              <w:rPr>
                <w:rFonts w:eastAsia="Calibri" w:cs="Calibri"/>
                <w:color w:val="auto"/>
                <w:szCs w:val="22"/>
                <w:lang w:eastAsia="nl-NL"/>
              </w:rPr>
              <w:t>Importantly, the main breeding grounds in northern Siberia seem to be under substantial pressure, particularly from oil and gas developments and its transportation (see negative impacts on Long-tailed Duck; Mineev et al., 2023).</w:t>
            </w:r>
          </w:p>
          <w:p w14:paraId="4548CD4F" w14:textId="77777777" w:rsidR="00467E2B" w:rsidRDefault="002C090F">
            <w:pPr>
              <w:widowControl w:val="0"/>
              <w:tabs>
                <w:tab w:val="clear" w:pos="567"/>
              </w:tabs>
              <w:spacing w:line="259" w:lineRule="auto"/>
              <w:jc w:val="left"/>
              <w:rPr>
                <w:rFonts w:eastAsia="Calibri" w:cs="Calibri"/>
                <w:color w:val="auto"/>
                <w:szCs w:val="22"/>
                <w:lang w:eastAsia="nl-NL"/>
              </w:rPr>
            </w:pPr>
            <w:r>
              <w:rPr>
                <w:rFonts w:eastAsia="Calibri" w:cs="Calibri"/>
                <w:color w:val="auto"/>
                <w:szCs w:val="22"/>
                <w:lang w:eastAsia="nl-NL"/>
              </w:rPr>
              <w:t>Other infrastructure from the power industry e.g. offshore windmills, onshore power lines and other infrastructure may pose a threat either directly through mortality, but also indirectly due to habitat transformation. Pressure from such installations is currently low, however, these activities are projected to increase in the future (OSPAR Offshore Renewable Energy Generation Feeder Report 2021).</w:t>
            </w:r>
          </w:p>
          <w:p w14:paraId="335A0039" w14:textId="77777777" w:rsidR="00467E2B" w:rsidRDefault="002C090F">
            <w:pPr>
              <w:widowControl w:val="0"/>
              <w:tabs>
                <w:tab w:val="clear" w:pos="567"/>
              </w:tabs>
              <w:spacing w:line="259" w:lineRule="auto"/>
              <w:jc w:val="left"/>
              <w:rPr>
                <w:rFonts w:eastAsia="Calibri" w:cs="Calibri"/>
                <w:color w:val="auto"/>
                <w:szCs w:val="22"/>
                <w:lang w:eastAsia="nl-NL"/>
              </w:rPr>
            </w:pPr>
            <w:r>
              <w:rPr>
                <w:rFonts w:eastAsia="Calibri" w:cs="Calibri"/>
                <w:color w:val="auto"/>
                <w:szCs w:val="22"/>
                <w:lang w:eastAsia="nl-NL"/>
              </w:rPr>
              <w:t>Finally, thawing and changes to tundra breeding habitats due to climate change are likely to further negatively affect the breeding population of Steller’s Eider.</w:t>
            </w:r>
          </w:p>
          <w:p w14:paraId="1EC75B68" w14:textId="77777777" w:rsidR="00467E2B" w:rsidRDefault="002C090F">
            <w:pPr>
              <w:widowControl w:val="0"/>
              <w:tabs>
                <w:tab w:val="clear" w:pos="567"/>
              </w:tabs>
              <w:spacing w:line="259" w:lineRule="auto"/>
              <w:jc w:val="left"/>
              <w:rPr>
                <w:rFonts w:eastAsia="Calibri" w:cs="Calibri"/>
                <w:color w:val="auto"/>
                <w:szCs w:val="22"/>
                <w:lang w:eastAsia="nl-NL"/>
              </w:rPr>
            </w:pPr>
            <w:r>
              <w:rPr>
                <w:rFonts w:eastAsia="Calibri" w:cs="Calibri"/>
                <w:color w:val="auto"/>
                <w:szCs w:val="22"/>
                <w:lang w:eastAsia="nl-NL"/>
              </w:rPr>
              <w:t xml:space="preserve">Additionally, illegal subsistence hunting has been discussed among other potential threats </w:t>
            </w:r>
            <w:hyperlink r:id="rId24">
              <w:r>
                <w:rPr>
                  <w:rFonts w:eastAsia="Calibri" w:cs="Calibri"/>
                  <w:color w:val="auto"/>
                  <w:szCs w:val="22"/>
                  <w:lang w:eastAsia="nl-NL"/>
                </w:rPr>
                <w:t>(Bakken &amp; Stran</w:t>
              </w:r>
            </w:hyperlink>
            <w:hyperlink r:id="rId25">
              <w:r>
                <w:rPr>
                  <w:rFonts w:eastAsia="Calibri" w:cs="Calibri"/>
                  <w:color w:val="auto"/>
                  <w:szCs w:val="22"/>
                  <w:lang w:eastAsia="nl-NL"/>
                </w:rPr>
                <w:t>n</w:t>
              </w:r>
            </w:hyperlink>
            <w:hyperlink r:id="rId26">
              <w:r>
                <w:rPr>
                  <w:rFonts w:eastAsia="Calibri" w:cs="Calibri"/>
                  <w:color w:val="auto"/>
                  <w:szCs w:val="22"/>
                  <w:lang w:eastAsia="nl-NL"/>
                </w:rPr>
                <w:t>, n.d.)</w:t>
              </w:r>
            </w:hyperlink>
            <w:r>
              <w:rPr>
                <w:rFonts w:eastAsia="Calibri" w:cs="Calibri"/>
                <w:color w:val="auto"/>
                <w:szCs w:val="22"/>
                <w:lang w:eastAsia="nl-NL"/>
              </w:rPr>
              <w:t>.</w:t>
            </w:r>
          </w:p>
          <w:p w14:paraId="610A704F" w14:textId="77777777" w:rsidR="00467E2B" w:rsidRDefault="00467E2B">
            <w:pPr>
              <w:widowControl w:val="0"/>
              <w:tabs>
                <w:tab w:val="clear" w:pos="567"/>
              </w:tabs>
              <w:spacing w:line="259" w:lineRule="auto"/>
              <w:jc w:val="left"/>
              <w:rPr>
                <w:rFonts w:eastAsia="Calibri" w:cs="Calibri"/>
                <w:color w:val="auto"/>
                <w:szCs w:val="22"/>
                <w:lang w:eastAsia="nl-NL"/>
              </w:rPr>
            </w:pPr>
          </w:p>
          <w:p w14:paraId="68836422" w14:textId="77777777" w:rsidR="00467E2B" w:rsidRDefault="00467E2B">
            <w:pPr>
              <w:widowControl w:val="0"/>
              <w:tabs>
                <w:tab w:val="clear" w:pos="567"/>
              </w:tabs>
              <w:spacing w:line="259" w:lineRule="auto"/>
              <w:rPr>
                <w:rFonts w:eastAsia="Calibri" w:cs="Calibri"/>
                <w:color w:val="FF0000"/>
                <w:szCs w:val="22"/>
                <w:lang w:eastAsia="nl-NL"/>
              </w:rPr>
            </w:pPr>
          </w:p>
        </w:tc>
      </w:tr>
      <w:tr w:rsidR="00467E2B" w14:paraId="69721B08" w14:textId="77777777" w:rsidTr="00280F3F">
        <w:tc>
          <w:tcPr>
            <w:tcW w:w="2460" w:type="dxa"/>
            <w:tcBorders>
              <w:top w:val="single" w:sz="4" w:space="0" w:color="000000"/>
              <w:left w:val="single" w:sz="4" w:space="0" w:color="000000"/>
              <w:bottom w:val="single" w:sz="4" w:space="0" w:color="000000"/>
              <w:right w:val="single" w:sz="4" w:space="0" w:color="000000"/>
            </w:tcBorders>
          </w:tcPr>
          <w:p w14:paraId="496B15FA" w14:textId="77777777" w:rsidR="00467E2B" w:rsidRDefault="002C090F">
            <w:pPr>
              <w:widowControl w:val="0"/>
              <w:tabs>
                <w:tab w:val="clear" w:pos="567"/>
              </w:tabs>
              <w:spacing w:line="259" w:lineRule="auto"/>
              <w:jc w:val="left"/>
              <w:rPr>
                <w:rFonts w:eastAsia="Calibri" w:cs="Calibri"/>
                <w:color w:val="auto"/>
                <w:szCs w:val="22"/>
                <w:lang w:eastAsia="nl-NL"/>
              </w:rPr>
            </w:pPr>
            <w:r>
              <w:rPr>
                <w:rFonts w:eastAsia="Calibri" w:cs="Calibri"/>
                <w:color w:val="auto"/>
                <w:szCs w:val="22"/>
                <w:lang w:eastAsia="nl-NL"/>
              </w:rPr>
              <w:t>Measures that address key pressures from human activities or conserve the species/habitat</w:t>
            </w:r>
          </w:p>
          <w:p w14:paraId="2C36F808" w14:textId="77777777" w:rsidR="00467E2B" w:rsidRDefault="002C090F">
            <w:pPr>
              <w:widowControl w:val="0"/>
              <w:tabs>
                <w:tab w:val="clear" w:pos="567"/>
              </w:tabs>
              <w:spacing w:line="259" w:lineRule="auto"/>
              <w:jc w:val="left"/>
              <w:rPr>
                <w:rFonts w:eastAsia="Calibri" w:cs="Calibri"/>
                <w:color w:val="auto"/>
                <w:szCs w:val="22"/>
                <w:lang w:eastAsia="nl-NL"/>
              </w:rPr>
            </w:pPr>
            <w:r>
              <w:rPr>
                <w:rFonts w:eastAsia="Calibri" w:cs="Calibri"/>
                <w:color w:val="auto"/>
                <w:szCs w:val="22"/>
                <w:lang w:eastAsia="nl-NL"/>
              </w:rPr>
              <w:t>(additional information)</w:t>
            </w:r>
          </w:p>
        </w:tc>
        <w:tc>
          <w:tcPr>
            <w:tcW w:w="7255" w:type="dxa"/>
            <w:tcBorders>
              <w:top w:val="single" w:sz="4" w:space="0" w:color="000000"/>
              <w:left w:val="single" w:sz="4" w:space="0" w:color="000000"/>
              <w:bottom w:val="single" w:sz="4" w:space="0" w:color="000000"/>
              <w:right w:val="single" w:sz="4" w:space="0" w:color="000000"/>
            </w:tcBorders>
          </w:tcPr>
          <w:p w14:paraId="53D60713" w14:textId="77777777" w:rsidR="00467E2B" w:rsidRDefault="002C090F">
            <w:pPr>
              <w:widowControl w:val="0"/>
              <w:tabs>
                <w:tab w:val="clear" w:pos="567"/>
              </w:tabs>
              <w:spacing w:line="259" w:lineRule="auto"/>
              <w:rPr>
                <w:rFonts w:eastAsia="Calibri" w:cs="Calibri"/>
                <w:color w:val="auto"/>
                <w:szCs w:val="22"/>
                <w:lang w:eastAsia="nl-NL"/>
              </w:rPr>
            </w:pPr>
            <w:r>
              <w:rPr>
                <w:rFonts w:eastAsia="Calibri" w:cs="Calibri"/>
                <w:color w:val="auto"/>
                <w:szCs w:val="22"/>
                <w:lang w:eastAsia="nl-NL"/>
              </w:rPr>
              <w:t xml:space="preserve">Plans for action due to potential unprecedented oil spill are essential. Since the last assessment, movement patterns during winter have been studied to some extent </w:t>
            </w:r>
            <w:hyperlink r:id="rId27">
              <w:r>
                <w:rPr>
                  <w:rFonts w:eastAsia="Calibri" w:cs="Calibri"/>
                  <w:color w:val="auto"/>
                  <w:szCs w:val="22"/>
                  <w:lang w:eastAsia="nl-NL"/>
                </w:rPr>
                <w:t>(Heggøy et al., 2019)</w:t>
              </w:r>
            </w:hyperlink>
            <w:r>
              <w:rPr>
                <w:rFonts w:eastAsia="Calibri" w:cs="Calibri"/>
                <w:color w:val="auto"/>
                <w:szCs w:val="22"/>
                <w:lang w:eastAsia="nl-NL"/>
              </w:rPr>
              <w:t>, however, more movement data are needed.</w:t>
            </w:r>
          </w:p>
          <w:p w14:paraId="54DA3845" w14:textId="77777777" w:rsidR="00467E2B" w:rsidRDefault="002C090F">
            <w:pPr>
              <w:widowControl w:val="0"/>
              <w:tabs>
                <w:tab w:val="clear" w:pos="567"/>
              </w:tabs>
              <w:spacing w:line="259" w:lineRule="auto"/>
              <w:rPr>
                <w:rFonts w:eastAsia="Calibri" w:cs="Calibri"/>
                <w:color w:val="auto"/>
                <w:szCs w:val="22"/>
                <w:lang w:eastAsia="nl-NL"/>
              </w:rPr>
            </w:pPr>
            <w:r>
              <w:rPr>
                <w:rFonts w:eastAsia="Calibri" w:cs="Calibri"/>
                <w:color w:val="auto"/>
                <w:szCs w:val="22"/>
                <w:lang w:eastAsia="nl-NL"/>
              </w:rPr>
              <w:t xml:space="preserve">Norwegian Authorities have collected data on bycatch since 2009, but few birds have apparently been caught in bycatch, thus, the threat posed by bycatch may be decreasing or lower than initially expected, but this threat needs further </w:t>
            </w:r>
            <w:r>
              <w:rPr>
                <w:rFonts w:eastAsia="Calibri" w:cs="Calibri"/>
                <w:color w:val="auto"/>
                <w:szCs w:val="22"/>
                <w:lang w:eastAsia="nl-NL"/>
              </w:rPr>
              <w:lastRenderedPageBreak/>
              <w:t>examination.</w:t>
            </w:r>
          </w:p>
          <w:p w14:paraId="52AD9D23" w14:textId="77777777" w:rsidR="00467E2B" w:rsidRDefault="002C090F">
            <w:pPr>
              <w:widowControl w:val="0"/>
              <w:tabs>
                <w:tab w:val="clear" w:pos="567"/>
              </w:tabs>
              <w:spacing w:line="259" w:lineRule="auto"/>
              <w:rPr>
                <w:rFonts w:eastAsia="Calibri" w:cs="Calibri"/>
                <w:color w:val="auto"/>
                <w:szCs w:val="22"/>
                <w:lang w:eastAsia="nl-NL"/>
              </w:rPr>
            </w:pPr>
            <w:r>
              <w:rPr>
                <w:rFonts w:eastAsia="Calibri" w:cs="Calibri"/>
                <w:color w:val="auto"/>
                <w:szCs w:val="22"/>
                <w:lang w:eastAsia="nl-NL"/>
              </w:rPr>
              <w:t>Counts are continued annually, to sufficiently monitor the population development. If possible, counts should be accompanied with juvenile proportions.</w:t>
            </w:r>
          </w:p>
        </w:tc>
      </w:tr>
      <w:tr w:rsidR="00467E2B" w14:paraId="3B53FBBF" w14:textId="77777777" w:rsidTr="00280F3F">
        <w:tc>
          <w:tcPr>
            <w:tcW w:w="2460" w:type="dxa"/>
            <w:tcBorders>
              <w:top w:val="single" w:sz="4" w:space="0" w:color="000000"/>
              <w:left w:val="single" w:sz="4" w:space="0" w:color="000000"/>
              <w:bottom w:val="single" w:sz="4" w:space="0" w:color="000000"/>
              <w:right w:val="single" w:sz="4" w:space="0" w:color="000000"/>
            </w:tcBorders>
          </w:tcPr>
          <w:p w14:paraId="59840182" w14:textId="77777777" w:rsidR="00467E2B" w:rsidRDefault="002C090F">
            <w:pPr>
              <w:widowControl w:val="0"/>
              <w:tabs>
                <w:tab w:val="clear" w:pos="567"/>
              </w:tabs>
              <w:spacing w:line="259" w:lineRule="auto"/>
              <w:jc w:val="left"/>
              <w:rPr>
                <w:rFonts w:eastAsia="Calibri" w:cs="Calibri"/>
                <w:color w:val="auto"/>
                <w:szCs w:val="22"/>
                <w:lang w:eastAsia="nl-NL"/>
              </w:rPr>
            </w:pPr>
            <w:r>
              <w:rPr>
                <w:rFonts w:eastAsia="Calibri" w:cs="Calibri"/>
                <w:color w:val="auto"/>
                <w:szCs w:val="22"/>
                <w:lang w:eastAsia="nl-NL"/>
              </w:rPr>
              <w:lastRenderedPageBreak/>
              <w:t>Knowledge gaps (additional information)</w:t>
            </w:r>
          </w:p>
        </w:tc>
        <w:tc>
          <w:tcPr>
            <w:tcW w:w="7255" w:type="dxa"/>
            <w:tcBorders>
              <w:top w:val="single" w:sz="4" w:space="0" w:color="000000"/>
              <w:left w:val="single" w:sz="4" w:space="0" w:color="000000"/>
              <w:bottom w:val="single" w:sz="4" w:space="0" w:color="000000"/>
              <w:right w:val="single" w:sz="4" w:space="0" w:color="000000"/>
            </w:tcBorders>
          </w:tcPr>
          <w:p w14:paraId="383ABEE1" w14:textId="77777777" w:rsidR="00467E2B" w:rsidRDefault="002C090F">
            <w:pPr>
              <w:widowControl w:val="0"/>
              <w:tabs>
                <w:tab w:val="clear" w:pos="567"/>
              </w:tabs>
              <w:spacing w:line="259" w:lineRule="auto"/>
              <w:rPr>
                <w:rFonts w:eastAsia="Calibri" w:cs="Calibri"/>
                <w:color w:val="auto"/>
                <w:szCs w:val="22"/>
                <w:lang w:eastAsia="nl-NL"/>
              </w:rPr>
            </w:pPr>
            <w:r>
              <w:rPr>
                <w:rFonts w:eastAsia="Calibri" w:cs="Calibri"/>
                <w:color w:val="auto"/>
                <w:szCs w:val="22"/>
                <w:lang w:eastAsia="nl-NL"/>
              </w:rPr>
              <w:t>The present assessment was based on counts of the wintering population within OSPAR Region I, supported with counts from the Baltic Sea.</w:t>
            </w:r>
          </w:p>
          <w:p w14:paraId="40B991BC" w14:textId="77777777" w:rsidR="00467E2B" w:rsidRDefault="002C090F">
            <w:pPr>
              <w:widowControl w:val="0"/>
              <w:tabs>
                <w:tab w:val="clear" w:pos="567"/>
              </w:tabs>
              <w:spacing w:line="259" w:lineRule="auto"/>
              <w:rPr>
                <w:rFonts w:eastAsia="Calibri" w:cs="Calibri"/>
                <w:color w:val="auto"/>
                <w:szCs w:val="22"/>
                <w:lang w:eastAsia="nl-NL"/>
              </w:rPr>
            </w:pPr>
            <w:r>
              <w:rPr>
                <w:rFonts w:eastAsia="Calibri" w:cs="Calibri"/>
                <w:color w:val="auto"/>
                <w:szCs w:val="22"/>
                <w:lang w:eastAsia="nl-NL"/>
              </w:rPr>
              <w:t xml:space="preserve">Whether the decline in the number of wintering individuals reflects decline in the breeding population, reduced productivity or larger shifts in the wintering range (i.e. proportionally more outside OSPAR Region I) </w:t>
            </w:r>
            <w:hyperlink r:id="rId28">
              <w:r>
                <w:rPr>
                  <w:rFonts w:eastAsia="Calibri" w:cs="Calibri"/>
                  <w:color w:val="auto"/>
                  <w:szCs w:val="22"/>
                  <w:lang w:eastAsia="nl-NL"/>
                </w:rPr>
                <w:t>(Aarvak et al., 2012; Žydelis et al., 2006)</w:t>
              </w:r>
            </w:hyperlink>
            <w:r>
              <w:rPr>
                <w:rFonts w:eastAsia="Calibri" w:cs="Calibri"/>
                <w:color w:val="auto"/>
                <w:szCs w:val="22"/>
                <w:lang w:eastAsia="nl-NL"/>
              </w:rPr>
              <w:t>, is currently unknown, and should be a critical next step of examination.</w:t>
            </w:r>
          </w:p>
          <w:p w14:paraId="2A18A487" w14:textId="77777777" w:rsidR="00467E2B" w:rsidRDefault="002C090F">
            <w:pPr>
              <w:widowControl w:val="0"/>
              <w:tabs>
                <w:tab w:val="clear" w:pos="567"/>
              </w:tabs>
              <w:spacing w:line="259" w:lineRule="auto"/>
              <w:rPr>
                <w:rFonts w:eastAsia="Calibri" w:cs="Calibri"/>
                <w:color w:val="auto"/>
                <w:szCs w:val="22"/>
                <w:lang w:eastAsia="nl-NL"/>
              </w:rPr>
            </w:pPr>
            <w:r>
              <w:rPr>
                <w:rFonts w:eastAsia="Calibri" w:cs="Calibri"/>
                <w:color w:val="auto"/>
                <w:szCs w:val="22"/>
                <w:lang w:eastAsia="nl-NL"/>
              </w:rPr>
              <w:t>Surveys in areas east of OSPAR Region I would shed light on potential re-distributions or declines in wintering population.</w:t>
            </w:r>
          </w:p>
          <w:p w14:paraId="0E6C909C" w14:textId="77777777" w:rsidR="00467E2B" w:rsidRDefault="002C090F">
            <w:pPr>
              <w:widowControl w:val="0"/>
              <w:tabs>
                <w:tab w:val="clear" w:pos="567"/>
              </w:tabs>
              <w:spacing w:line="259" w:lineRule="auto"/>
              <w:rPr>
                <w:rFonts w:eastAsia="Calibri" w:cs="Calibri"/>
                <w:color w:val="auto"/>
                <w:szCs w:val="22"/>
                <w:lang w:eastAsia="nl-NL"/>
              </w:rPr>
            </w:pPr>
            <w:r>
              <w:rPr>
                <w:rFonts w:eastAsia="Calibri" w:cs="Calibri"/>
                <w:color w:val="auto"/>
                <w:szCs w:val="22"/>
                <w:lang w:eastAsia="nl-NL"/>
              </w:rPr>
              <w:t>Moreover, the assessment lacks quantification of threats listed above.</w:t>
            </w:r>
          </w:p>
          <w:p w14:paraId="75F461AC" w14:textId="77777777" w:rsidR="00467E2B" w:rsidRDefault="00467E2B">
            <w:pPr>
              <w:widowControl w:val="0"/>
              <w:tabs>
                <w:tab w:val="clear" w:pos="567"/>
              </w:tabs>
              <w:spacing w:line="259" w:lineRule="auto"/>
              <w:rPr>
                <w:rFonts w:eastAsia="Calibri" w:cs="Calibri"/>
                <w:color w:val="auto"/>
                <w:szCs w:val="22"/>
                <w:lang w:eastAsia="nl-NL"/>
              </w:rPr>
            </w:pPr>
          </w:p>
        </w:tc>
      </w:tr>
      <w:tr w:rsidR="00467E2B" w14:paraId="58F0D7A5" w14:textId="77777777" w:rsidTr="00280F3F">
        <w:tc>
          <w:tcPr>
            <w:tcW w:w="2460" w:type="dxa"/>
            <w:tcBorders>
              <w:top w:val="single" w:sz="4" w:space="0" w:color="000000"/>
              <w:left w:val="single" w:sz="4" w:space="0" w:color="000000"/>
              <w:bottom w:val="single" w:sz="4" w:space="0" w:color="000000"/>
              <w:right w:val="single" w:sz="4" w:space="0" w:color="000000"/>
            </w:tcBorders>
          </w:tcPr>
          <w:p w14:paraId="1FED9665" w14:textId="77777777" w:rsidR="00467E2B" w:rsidRDefault="002C090F">
            <w:pPr>
              <w:widowControl w:val="0"/>
              <w:tabs>
                <w:tab w:val="clear" w:pos="567"/>
              </w:tabs>
              <w:spacing w:line="480" w:lineRule="auto"/>
              <w:ind w:left="720" w:hanging="720"/>
              <w:jc w:val="left"/>
              <w:rPr>
                <w:rFonts w:eastAsia="Calibri" w:cs="Calibri"/>
                <w:color w:val="auto"/>
                <w:szCs w:val="22"/>
                <w:lang w:eastAsia="nl-NL"/>
              </w:rPr>
            </w:pPr>
            <w:r>
              <w:rPr>
                <w:rFonts w:eastAsia="Calibri" w:cs="Calibri"/>
                <w:color w:val="auto"/>
                <w:szCs w:val="22"/>
                <w:lang w:eastAsia="nl-NL"/>
              </w:rPr>
              <w:t xml:space="preserve">References </w:t>
            </w:r>
          </w:p>
          <w:p w14:paraId="78AF6985" w14:textId="77777777" w:rsidR="00467E2B" w:rsidRDefault="00467E2B">
            <w:pPr>
              <w:widowControl w:val="0"/>
              <w:tabs>
                <w:tab w:val="clear" w:pos="567"/>
              </w:tabs>
              <w:spacing w:after="160" w:line="480" w:lineRule="auto"/>
              <w:ind w:left="720" w:hanging="720"/>
              <w:jc w:val="left"/>
              <w:rPr>
                <w:rFonts w:eastAsia="Calibri" w:cs="Calibri"/>
                <w:color w:val="auto"/>
                <w:szCs w:val="22"/>
                <w:lang w:eastAsia="nl-NL"/>
              </w:rPr>
            </w:pPr>
          </w:p>
        </w:tc>
        <w:tc>
          <w:tcPr>
            <w:tcW w:w="7255" w:type="dxa"/>
            <w:tcBorders>
              <w:top w:val="single" w:sz="4" w:space="0" w:color="000000"/>
              <w:left w:val="single" w:sz="4" w:space="0" w:color="000000"/>
              <w:bottom w:val="single" w:sz="4" w:space="0" w:color="000000"/>
              <w:right w:val="single" w:sz="4" w:space="0" w:color="000000"/>
            </w:tcBorders>
          </w:tcPr>
          <w:p w14:paraId="7C70026F" w14:textId="77777777" w:rsidR="00467E2B" w:rsidRDefault="002C090F">
            <w:pPr>
              <w:widowControl w:val="0"/>
              <w:tabs>
                <w:tab w:val="clear" w:pos="567"/>
              </w:tabs>
              <w:spacing w:after="160"/>
              <w:ind w:left="720" w:hanging="720"/>
              <w:jc w:val="left"/>
              <w:rPr>
                <w:rFonts w:eastAsia="Calibri" w:cs="Calibri"/>
                <w:color w:val="auto"/>
                <w:szCs w:val="22"/>
                <w:lang w:eastAsia="nl-NL"/>
              </w:rPr>
            </w:pPr>
            <w:hyperlink r:id="rId29">
              <w:r>
                <w:rPr>
                  <w:rFonts w:eastAsia="Calibri" w:cs="Calibri"/>
                  <w:color w:val="auto"/>
                  <w:szCs w:val="22"/>
                  <w:lang w:val="sv-SE" w:eastAsia="nl-NL"/>
                </w:rPr>
                <w:t xml:space="preserve">Aarvak, T., Øien, I. J., Krasnov, Y. V., Gavrilo, M. V., &amp; Shavykin, A. A. (2012). </w:t>
              </w:r>
              <w:r>
                <w:rPr>
                  <w:rFonts w:eastAsia="Calibri" w:cs="Calibri"/>
                  <w:color w:val="auto"/>
                  <w:szCs w:val="22"/>
                  <w:lang w:eastAsia="nl-NL"/>
                </w:rPr>
                <w:t xml:space="preserve">The European wintering population of Steller’s Eider </w:t>
              </w:r>
            </w:hyperlink>
            <w:hyperlink r:id="rId30">
              <w:r>
                <w:rPr>
                  <w:rFonts w:eastAsia="Calibri" w:cs="Calibri"/>
                  <w:i/>
                  <w:color w:val="auto"/>
                  <w:szCs w:val="22"/>
                  <w:lang w:eastAsia="nl-NL"/>
                </w:rPr>
                <w:t>Polysticta stelleri</w:t>
              </w:r>
            </w:hyperlink>
            <w:hyperlink r:id="rId31">
              <w:r>
                <w:rPr>
                  <w:rFonts w:eastAsia="Calibri" w:cs="Calibri"/>
                  <w:color w:val="auto"/>
                  <w:szCs w:val="22"/>
                  <w:lang w:eastAsia="nl-NL"/>
                </w:rPr>
                <w:t xml:space="preserve"> reassessed. </w:t>
              </w:r>
            </w:hyperlink>
            <w:hyperlink r:id="rId32">
              <w:r>
                <w:rPr>
                  <w:rFonts w:eastAsia="Calibri" w:cs="Calibri"/>
                  <w:i/>
                  <w:color w:val="auto"/>
                  <w:szCs w:val="22"/>
                  <w:lang w:eastAsia="nl-NL"/>
                </w:rPr>
                <w:t>Bird Conservation International</w:t>
              </w:r>
            </w:hyperlink>
            <w:hyperlink r:id="rId33">
              <w:r>
                <w:rPr>
                  <w:rFonts w:eastAsia="Calibri" w:cs="Calibri"/>
                  <w:color w:val="auto"/>
                  <w:szCs w:val="22"/>
                  <w:lang w:eastAsia="nl-NL"/>
                </w:rPr>
                <w:t xml:space="preserve">, </w:t>
              </w:r>
            </w:hyperlink>
            <w:hyperlink r:id="rId34">
              <w:r>
                <w:rPr>
                  <w:rFonts w:eastAsia="Calibri" w:cs="Calibri"/>
                  <w:i/>
                  <w:color w:val="auto"/>
                  <w:szCs w:val="22"/>
                  <w:lang w:eastAsia="nl-NL"/>
                </w:rPr>
                <w:t>23</w:t>
              </w:r>
            </w:hyperlink>
            <w:hyperlink r:id="rId35">
              <w:r>
                <w:rPr>
                  <w:rFonts w:eastAsia="Calibri" w:cs="Calibri"/>
                  <w:color w:val="auto"/>
                  <w:szCs w:val="22"/>
                  <w:lang w:eastAsia="nl-NL"/>
                </w:rPr>
                <w:t>(3), 337–343. https://doi.org/10.1017/S0959270912000251</w:t>
              </w:r>
            </w:hyperlink>
          </w:p>
          <w:p w14:paraId="701A448C" w14:textId="77777777" w:rsidR="00467E2B" w:rsidRDefault="002C090F">
            <w:pPr>
              <w:widowControl w:val="0"/>
              <w:tabs>
                <w:tab w:val="clear" w:pos="567"/>
              </w:tabs>
              <w:spacing w:after="160"/>
              <w:ind w:left="720" w:hanging="720"/>
              <w:jc w:val="left"/>
              <w:rPr>
                <w:rFonts w:eastAsia="Calibri" w:cs="Calibri"/>
                <w:color w:val="auto"/>
                <w:szCs w:val="22"/>
                <w:lang w:val="da-DK" w:eastAsia="nl-NL"/>
              </w:rPr>
            </w:pPr>
            <w:hyperlink r:id="rId36">
              <w:r>
                <w:rPr>
                  <w:rFonts w:eastAsia="Calibri" w:cs="Calibri"/>
                  <w:color w:val="auto"/>
                  <w:szCs w:val="22"/>
                  <w:lang w:eastAsia="nl-NL"/>
                </w:rPr>
                <w:t xml:space="preserve">Bakken, V., &amp; Strann, K.-B. (n.d.). </w:t>
              </w:r>
            </w:hyperlink>
            <w:hyperlink r:id="rId37">
              <w:r>
                <w:rPr>
                  <w:rFonts w:eastAsia="Calibri" w:cs="Calibri"/>
                  <w:i/>
                  <w:color w:val="auto"/>
                  <w:szCs w:val="22"/>
                  <w:lang w:eastAsia="nl-NL"/>
                </w:rPr>
                <w:t>The Steller’s Eider in Finnmark and Russia</w:t>
              </w:r>
            </w:hyperlink>
            <w:hyperlink r:id="rId38">
              <w:r>
                <w:rPr>
                  <w:rFonts w:eastAsia="Calibri" w:cs="Calibri"/>
                  <w:color w:val="auto"/>
                  <w:szCs w:val="22"/>
                  <w:lang w:eastAsia="nl-NL"/>
                </w:rPr>
                <w:t xml:space="preserve">. </w:t>
              </w:r>
            </w:hyperlink>
            <w:r>
              <w:rPr>
                <w:rFonts w:eastAsia="Calibri" w:cs="Calibri"/>
                <w:color w:val="auto"/>
                <w:szCs w:val="22"/>
                <w:lang w:val="da-DK" w:eastAsia="nl-NL"/>
              </w:rPr>
              <w:t>Bioforsk and Miljødirektoratet, Norway. Retrieved September 18, 2024.</w:t>
            </w:r>
          </w:p>
          <w:p w14:paraId="3AC4A22D" w14:textId="77777777" w:rsidR="00467E2B" w:rsidRDefault="002C090F">
            <w:pPr>
              <w:widowControl w:val="0"/>
              <w:tabs>
                <w:tab w:val="clear" w:pos="567"/>
              </w:tabs>
              <w:spacing w:after="160"/>
              <w:ind w:left="720" w:hanging="720"/>
              <w:jc w:val="left"/>
              <w:rPr>
                <w:rFonts w:eastAsia="Calibri" w:cs="Calibri"/>
                <w:color w:val="auto"/>
                <w:szCs w:val="22"/>
                <w:lang w:val="fr-FR" w:eastAsia="nl-NL"/>
              </w:rPr>
            </w:pPr>
            <w:hyperlink r:id="rId39">
              <w:r>
                <w:rPr>
                  <w:rFonts w:eastAsia="Calibri" w:cs="Calibri"/>
                  <w:color w:val="auto"/>
                  <w:szCs w:val="22"/>
                  <w:lang w:eastAsia="nl-NL"/>
                </w:rPr>
                <w:t xml:space="preserve">Barrett, R. T. (1979). Small oil spill kills 10–20 000 seabirds in North Norway. </w:t>
              </w:r>
            </w:hyperlink>
            <w:hyperlink r:id="rId40">
              <w:r>
                <w:rPr>
                  <w:rFonts w:eastAsia="Calibri" w:cs="Calibri"/>
                  <w:i/>
                  <w:color w:val="auto"/>
                  <w:szCs w:val="22"/>
                  <w:lang w:val="fr-FR" w:eastAsia="nl-NL"/>
                </w:rPr>
                <w:t>Marine Pollution Bulletin</w:t>
              </w:r>
            </w:hyperlink>
            <w:hyperlink r:id="rId41">
              <w:r>
                <w:rPr>
                  <w:rFonts w:eastAsia="Calibri" w:cs="Calibri"/>
                  <w:color w:val="auto"/>
                  <w:szCs w:val="22"/>
                  <w:lang w:val="fr-FR" w:eastAsia="nl-NL"/>
                </w:rPr>
                <w:t xml:space="preserve">, </w:t>
              </w:r>
            </w:hyperlink>
            <w:hyperlink r:id="rId42">
              <w:r>
                <w:rPr>
                  <w:rFonts w:eastAsia="Calibri" w:cs="Calibri"/>
                  <w:i/>
                  <w:color w:val="auto"/>
                  <w:szCs w:val="22"/>
                  <w:lang w:val="fr-FR" w:eastAsia="nl-NL"/>
                </w:rPr>
                <w:t>10</w:t>
              </w:r>
            </w:hyperlink>
            <w:hyperlink r:id="rId43">
              <w:r>
                <w:rPr>
                  <w:rFonts w:eastAsia="Calibri" w:cs="Calibri"/>
                  <w:color w:val="auto"/>
                  <w:szCs w:val="22"/>
                  <w:lang w:val="fr-FR" w:eastAsia="nl-NL"/>
                </w:rPr>
                <w:t>(9), 253–255. https://doi.org/10.1016/0025-326X(79)90479-X</w:t>
              </w:r>
            </w:hyperlink>
          </w:p>
          <w:p w14:paraId="248E60CE" w14:textId="77777777" w:rsidR="00467E2B" w:rsidRDefault="002C090F">
            <w:pPr>
              <w:widowControl w:val="0"/>
              <w:tabs>
                <w:tab w:val="clear" w:pos="567"/>
              </w:tabs>
              <w:spacing w:after="160"/>
              <w:ind w:left="720" w:hanging="720"/>
              <w:jc w:val="left"/>
              <w:rPr>
                <w:rFonts w:eastAsia="Calibri" w:cs="Calibri"/>
                <w:color w:val="auto"/>
                <w:szCs w:val="22"/>
                <w:lang w:eastAsia="nl-NL"/>
              </w:rPr>
            </w:pPr>
            <w:hyperlink r:id="rId44">
              <w:r>
                <w:rPr>
                  <w:rFonts w:eastAsia="Calibri" w:cs="Calibri"/>
                  <w:color w:val="auto"/>
                  <w:szCs w:val="22"/>
                  <w:lang w:val="fr-FR" w:eastAsia="nl-NL"/>
                </w:rPr>
                <w:t xml:space="preserve">BirdLife International. </w:t>
              </w:r>
            </w:hyperlink>
            <w:hyperlink r:id="rId45">
              <w:r>
                <w:rPr>
                  <w:rFonts w:eastAsia="Calibri" w:cs="Calibri"/>
                  <w:color w:val="auto"/>
                  <w:szCs w:val="22"/>
                  <w:lang w:eastAsia="nl-NL"/>
                </w:rPr>
                <w:t xml:space="preserve">(2018). </w:t>
              </w:r>
            </w:hyperlink>
            <w:hyperlink r:id="rId46">
              <w:r>
                <w:rPr>
                  <w:rFonts w:eastAsia="Calibri" w:cs="Calibri"/>
                  <w:i/>
                  <w:color w:val="auto"/>
                  <w:szCs w:val="22"/>
                  <w:lang w:eastAsia="nl-NL"/>
                </w:rPr>
                <w:t>Polysticta stelleri</w:t>
              </w:r>
            </w:hyperlink>
            <w:hyperlink r:id="rId47">
              <w:r>
                <w:rPr>
                  <w:rFonts w:eastAsia="Calibri" w:cs="Calibri"/>
                  <w:color w:val="auto"/>
                  <w:szCs w:val="22"/>
                  <w:lang w:eastAsia="nl-NL"/>
                </w:rPr>
                <w:t xml:space="preserve">. The IUCN Red List of Threatened Species 2018. </w:t>
              </w:r>
            </w:hyperlink>
            <w:hyperlink r:id="rId48">
              <w:r>
                <w:rPr>
                  <w:rFonts w:eastAsia="Calibri" w:cs="Calibri"/>
                  <w:i/>
                  <w:color w:val="auto"/>
                  <w:szCs w:val="22"/>
                  <w:lang w:eastAsia="nl-NL"/>
                </w:rPr>
                <w:t>IUCN Red List of Threatened Species</w:t>
              </w:r>
            </w:hyperlink>
            <w:hyperlink r:id="rId49">
              <w:r>
                <w:rPr>
                  <w:rFonts w:eastAsia="Calibri" w:cs="Calibri"/>
                  <w:color w:val="auto"/>
                  <w:szCs w:val="22"/>
                  <w:lang w:eastAsia="nl-NL"/>
                </w:rPr>
                <w:t>, e.T22680415A132527232. https://doi.org/10.2305/IUCN.UK.20182.RLTS.T22680415A132527232.en</w:t>
              </w:r>
            </w:hyperlink>
          </w:p>
          <w:p w14:paraId="05248B1E" w14:textId="77777777" w:rsidR="00467E2B" w:rsidRDefault="002C090F">
            <w:pPr>
              <w:widowControl w:val="0"/>
              <w:tabs>
                <w:tab w:val="clear" w:pos="567"/>
              </w:tabs>
              <w:spacing w:after="160"/>
              <w:ind w:left="720" w:hanging="720"/>
              <w:jc w:val="left"/>
              <w:rPr>
                <w:rFonts w:eastAsia="Calibri" w:cs="Calibri"/>
                <w:color w:val="auto"/>
                <w:szCs w:val="22"/>
                <w:lang w:eastAsia="nl-NL"/>
              </w:rPr>
            </w:pPr>
            <w:hyperlink r:id="rId50">
              <w:r>
                <w:rPr>
                  <w:rFonts w:eastAsia="Calibri" w:cs="Calibri"/>
                  <w:color w:val="auto"/>
                  <w:szCs w:val="22"/>
                  <w:lang w:val="sv-SE" w:eastAsia="nl-NL"/>
                </w:rPr>
                <w:t xml:space="preserve">Bustnes, J. O., &amp; Systad, G. H. (2001). </w:t>
              </w:r>
              <w:r>
                <w:rPr>
                  <w:rFonts w:eastAsia="Calibri" w:cs="Calibri"/>
                  <w:color w:val="auto"/>
                  <w:szCs w:val="22"/>
                  <w:lang w:eastAsia="nl-NL"/>
                </w:rPr>
                <w:t xml:space="preserve">Habitat use by wintering Steller’s Eiders </w:t>
              </w:r>
            </w:hyperlink>
            <w:hyperlink r:id="rId51">
              <w:r>
                <w:rPr>
                  <w:rFonts w:eastAsia="Calibri" w:cs="Calibri"/>
                  <w:i/>
                  <w:color w:val="auto"/>
                  <w:szCs w:val="22"/>
                  <w:lang w:eastAsia="nl-NL"/>
                </w:rPr>
                <w:t>Polysticta stelleri</w:t>
              </w:r>
            </w:hyperlink>
            <w:hyperlink r:id="rId52">
              <w:r>
                <w:rPr>
                  <w:rFonts w:eastAsia="Calibri" w:cs="Calibri"/>
                  <w:color w:val="auto"/>
                  <w:szCs w:val="22"/>
                  <w:lang w:eastAsia="nl-NL"/>
                </w:rPr>
                <w:t xml:space="preserve"> in northern Norway. </w:t>
              </w:r>
            </w:hyperlink>
            <w:hyperlink r:id="rId53">
              <w:r>
                <w:rPr>
                  <w:rFonts w:eastAsia="Calibri" w:cs="Calibri"/>
                  <w:i/>
                  <w:color w:val="auto"/>
                  <w:szCs w:val="22"/>
                  <w:lang w:eastAsia="nl-NL"/>
                </w:rPr>
                <w:t>Ardea</w:t>
              </w:r>
            </w:hyperlink>
            <w:hyperlink r:id="rId54">
              <w:r>
                <w:rPr>
                  <w:rFonts w:eastAsia="Calibri" w:cs="Calibri"/>
                  <w:color w:val="auto"/>
                  <w:szCs w:val="22"/>
                  <w:lang w:eastAsia="nl-NL"/>
                </w:rPr>
                <w:t xml:space="preserve">, </w:t>
              </w:r>
            </w:hyperlink>
            <w:hyperlink r:id="rId55">
              <w:r>
                <w:rPr>
                  <w:rFonts w:eastAsia="Calibri" w:cs="Calibri"/>
                  <w:i/>
                  <w:color w:val="auto"/>
                  <w:szCs w:val="22"/>
                  <w:lang w:eastAsia="nl-NL"/>
                </w:rPr>
                <w:t>89</w:t>
              </w:r>
            </w:hyperlink>
            <w:hyperlink r:id="rId56">
              <w:r>
                <w:rPr>
                  <w:rFonts w:eastAsia="Calibri" w:cs="Calibri"/>
                  <w:color w:val="auto"/>
                  <w:szCs w:val="22"/>
                  <w:lang w:eastAsia="nl-NL"/>
                </w:rPr>
                <w:t>(2), 267–274.</w:t>
              </w:r>
            </w:hyperlink>
          </w:p>
          <w:p w14:paraId="65F9ADED" w14:textId="77777777" w:rsidR="00467E2B" w:rsidRDefault="002C090F">
            <w:pPr>
              <w:widowControl w:val="0"/>
              <w:tabs>
                <w:tab w:val="clear" w:pos="567"/>
              </w:tabs>
              <w:spacing w:after="160"/>
              <w:ind w:left="720" w:hanging="720"/>
              <w:jc w:val="left"/>
              <w:rPr>
                <w:rFonts w:eastAsia="Calibri" w:cs="Calibri"/>
                <w:color w:val="auto"/>
                <w:szCs w:val="22"/>
                <w:lang w:eastAsia="nl-NL"/>
              </w:rPr>
            </w:pPr>
            <w:hyperlink r:id="rId57">
              <w:r>
                <w:rPr>
                  <w:rFonts w:eastAsia="Calibri" w:cs="Calibri"/>
                  <w:color w:val="auto"/>
                  <w:szCs w:val="22"/>
                  <w:lang w:eastAsia="nl-NL"/>
                </w:rPr>
                <w:t xml:space="preserve">Dagys, M., &amp; Žydelis, R. (2002). Bird Bycatch in Fishing Nets in Lithuanian Coastal Waters in Wintering Season 2001–2002. </w:t>
              </w:r>
            </w:hyperlink>
            <w:hyperlink r:id="rId58">
              <w:r>
                <w:rPr>
                  <w:rFonts w:eastAsia="Calibri" w:cs="Calibri"/>
                  <w:i/>
                  <w:color w:val="auto"/>
                  <w:szCs w:val="22"/>
                  <w:lang w:eastAsia="nl-NL"/>
                </w:rPr>
                <w:t>Acta Zoologica Lituanica</w:t>
              </w:r>
            </w:hyperlink>
            <w:hyperlink r:id="rId59">
              <w:r>
                <w:rPr>
                  <w:rFonts w:eastAsia="Calibri" w:cs="Calibri"/>
                  <w:color w:val="auto"/>
                  <w:szCs w:val="22"/>
                  <w:lang w:eastAsia="nl-NL"/>
                </w:rPr>
                <w:t xml:space="preserve">, </w:t>
              </w:r>
            </w:hyperlink>
            <w:hyperlink r:id="rId60">
              <w:r>
                <w:rPr>
                  <w:rFonts w:eastAsia="Calibri" w:cs="Calibri"/>
                  <w:i/>
                  <w:color w:val="auto"/>
                  <w:szCs w:val="22"/>
                  <w:lang w:eastAsia="nl-NL"/>
                </w:rPr>
                <w:t>12</w:t>
              </w:r>
            </w:hyperlink>
            <w:hyperlink r:id="rId61">
              <w:r>
                <w:rPr>
                  <w:rFonts w:eastAsia="Calibri" w:cs="Calibri"/>
                  <w:color w:val="auto"/>
                  <w:szCs w:val="22"/>
                  <w:lang w:eastAsia="nl-NL"/>
                </w:rPr>
                <w:t>(3), 276–282. https://doi.org/10.1080/13921657.2002.10512514</w:t>
              </w:r>
            </w:hyperlink>
          </w:p>
          <w:p w14:paraId="3692477F" w14:textId="77777777" w:rsidR="00467E2B" w:rsidRDefault="002C090F">
            <w:pPr>
              <w:widowControl w:val="0"/>
              <w:tabs>
                <w:tab w:val="clear" w:pos="567"/>
              </w:tabs>
              <w:spacing w:after="160"/>
              <w:ind w:left="720" w:hanging="720"/>
              <w:jc w:val="left"/>
              <w:rPr>
                <w:rFonts w:eastAsia="Calibri" w:cs="Calibri"/>
                <w:color w:val="auto"/>
                <w:szCs w:val="22"/>
                <w:lang w:val="sv-SE" w:eastAsia="nl-NL"/>
              </w:rPr>
            </w:pPr>
            <w:hyperlink r:id="rId62">
              <w:r>
                <w:rPr>
                  <w:rFonts w:eastAsia="Calibri" w:cs="Calibri"/>
                  <w:color w:val="auto"/>
                  <w:szCs w:val="22"/>
                  <w:lang w:eastAsia="nl-NL"/>
                </w:rPr>
                <w:t xml:space="preserve">Elts, J., Leito, A., Leivits, M., Luigujõe, L., Nellis, R., Ots, M., Tammekänd, I., &amp; Väli, Ü. (2019). </w:t>
              </w:r>
              <w:r>
                <w:rPr>
                  <w:rFonts w:eastAsia="Calibri" w:cs="Calibri"/>
                  <w:color w:val="auto"/>
                  <w:szCs w:val="22"/>
                  <w:lang w:val="sv-SE" w:eastAsia="nl-NL"/>
                </w:rPr>
                <w:t xml:space="preserve">Eesti lindude staatus, pesitsusaegne ja talvine arvukus </w:t>
              </w:r>
              <w:r>
                <w:rPr>
                  <w:rFonts w:eastAsia="Calibri" w:cs="Calibri"/>
                  <w:color w:val="auto"/>
                  <w:szCs w:val="22"/>
                  <w:lang w:val="sv-SE" w:eastAsia="nl-NL"/>
                </w:rPr>
                <w:lastRenderedPageBreak/>
                <w:t xml:space="preserve">2013–2017. </w:t>
              </w:r>
            </w:hyperlink>
            <w:hyperlink r:id="rId63">
              <w:r>
                <w:rPr>
                  <w:rFonts w:eastAsia="Calibri" w:cs="Calibri"/>
                  <w:i/>
                  <w:color w:val="auto"/>
                  <w:szCs w:val="22"/>
                  <w:lang w:val="sv-SE" w:eastAsia="nl-NL"/>
                </w:rPr>
                <w:t>Hirundo</w:t>
              </w:r>
            </w:hyperlink>
            <w:hyperlink r:id="rId64">
              <w:r>
                <w:rPr>
                  <w:rFonts w:eastAsia="Calibri" w:cs="Calibri"/>
                  <w:color w:val="auto"/>
                  <w:szCs w:val="22"/>
                  <w:lang w:val="sv-SE" w:eastAsia="nl-NL"/>
                </w:rPr>
                <w:t xml:space="preserve">, </w:t>
              </w:r>
            </w:hyperlink>
            <w:hyperlink r:id="rId65">
              <w:r>
                <w:rPr>
                  <w:rFonts w:eastAsia="Calibri" w:cs="Calibri"/>
                  <w:i/>
                  <w:color w:val="auto"/>
                  <w:szCs w:val="22"/>
                  <w:lang w:val="sv-SE" w:eastAsia="nl-NL"/>
                </w:rPr>
                <w:t>32</w:t>
              </w:r>
            </w:hyperlink>
            <w:hyperlink r:id="rId66">
              <w:r>
                <w:rPr>
                  <w:rFonts w:eastAsia="Calibri" w:cs="Calibri"/>
                  <w:color w:val="auto"/>
                  <w:szCs w:val="22"/>
                  <w:lang w:val="sv-SE" w:eastAsia="nl-NL"/>
                </w:rPr>
                <w:t>(1), 1–39.</w:t>
              </w:r>
            </w:hyperlink>
          </w:p>
          <w:p w14:paraId="24CDAA48" w14:textId="77777777" w:rsidR="00467E2B" w:rsidRDefault="002C090F">
            <w:pPr>
              <w:widowControl w:val="0"/>
              <w:tabs>
                <w:tab w:val="clear" w:pos="567"/>
              </w:tabs>
              <w:spacing w:after="160"/>
              <w:ind w:left="720" w:hanging="720"/>
              <w:jc w:val="left"/>
              <w:rPr>
                <w:rFonts w:eastAsia="Calibri" w:cs="Calibri"/>
                <w:color w:val="auto"/>
                <w:szCs w:val="22"/>
                <w:lang w:val="sv-SE" w:eastAsia="nl-NL"/>
              </w:rPr>
            </w:pPr>
            <w:hyperlink r:id="rId67">
              <w:r>
                <w:rPr>
                  <w:rFonts w:eastAsia="Calibri" w:cs="Calibri"/>
                  <w:color w:val="auto"/>
                  <w:szCs w:val="22"/>
                  <w:lang w:val="sv-SE" w:eastAsia="nl-NL"/>
                </w:rPr>
                <w:t xml:space="preserve">Fox, A. D., Mitchell, C., Henriksen, G., Lund, E., &amp; Frantzen, B. (1997). The conservation of Steller’s Eider </w:t>
              </w:r>
            </w:hyperlink>
            <w:hyperlink r:id="rId68">
              <w:r>
                <w:rPr>
                  <w:rFonts w:eastAsia="Calibri" w:cs="Calibri"/>
                  <w:i/>
                  <w:color w:val="auto"/>
                  <w:szCs w:val="22"/>
                  <w:lang w:val="sv-SE" w:eastAsia="nl-NL"/>
                </w:rPr>
                <w:t>Polysticta stelleri</w:t>
              </w:r>
            </w:hyperlink>
            <w:hyperlink r:id="rId69">
              <w:r>
                <w:rPr>
                  <w:rFonts w:eastAsia="Calibri" w:cs="Calibri"/>
                  <w:color w:val="auto"/>
                  <w:szCs w:val="22"/>
                  <w:lang w:val="sv-SE" w:eastAsia="nl-NL"/>
                </w:rPr>
                <w:t xml:space="preserve"> in Varangerfjord, Finnmark, Norway. </w:t>
              </w:r>
            </w:hyperlink>
            <w:hyperlink r:id="rId70">
              <w:r>
                <w:rPr>
                  <w:rFonts w:eastAsia="Calibri" w:cs="Calibri"/>
                  <w:i/>
                  <w:color w:val="auto"/>
                  <w:szCs w:val="22"/>
                  <w:lang w:val="sv-SE" w:eastAsia="nl-NL"/>
                </w:rPr>
                <w:t>Wildfowl</w:t>
              </w:r>
            </w:hyperlink>
            <w:hyperlink r:id="rId71">
              <w:r>
                <w:rPr>
                  <w:rFonts w:eastAsia="Calibri" w:cs="Calibri"/>
                  <w:color w:val="auto"/>
                  <w:szCs w:val="22"/>
                  <w:lang w:val="sv-SE" w:eastAsia="nl-NL"/>
                </w:rPr>
                <w:t xml:space="preserve">, </w:t>
              </w:r>
            </w:hyperlink>
            <w:hyperlink r:id="rId72">
              <w:r>
                <w:rPr>
                  <w:rFonts w:eastAsia="Calibri" w:cs="Calibri"/>
                  <w:i/>
                  <w:color w:val="auto"/>
                  <w:szCs w:val="22"/>
                  <w:lang w:val="sv-SE" w:eastAsia="nl-NL"/>
                </w:rPr>
                <w:t>48</w:t>
              </w:r>
            </w:hyperlink>
            <w:hyperlink r:id="rId73">
              <w:r>
                <w:rPr>
                  <w:rFonts w:eastAsia="Calibri" w:cs="Calibri"/>
                  <w:color w:val="auto"/>
                  <w:szCs w:val="22"/>
                  <w:lang w:val="sv-SE" w:eastAsia="nl-NL"/>
                </w:rPr>
                <w:t>, 156–165.</w:t>
              </w:r>
            </w:hyperlink>
          </w:p>
          <w:p w14:paraId="010A4927" w14:textId="77777777" w:rsidR="00467E2B" w:rsidRDefault="002C090F">
            <w:pPr>
              <w:widowControl w:val="0"/>
              <w:tabs>
                <w:tab w:val="clear" w:pos="567"/>
              </w:tabs>
              <w:spacing w:after="160"/>
              <w:ind w:left="720" w:hanging="720"/>
              <w:jc w:val="left"/>
              <w:rPr>
                <w:rFonts w:eastAsia="Calibri" w:cs="Calibri"/>
                <w:color w:val="auto"/>
                <w:szCs w:val="22"/>
                <w:lang w:val="sv-SE" w:eastAsia="nl-NL"/>
              </w:rPr>
            </w:pPr>
            <w:hyperlink r:id="rId74">
              <w:r>
                <w:rPr>
                  <w:rFonts w:eastAsia="Calibri" w:cs="Calibri"/>
                  <w:color w:val="auto"/>
                  <w:szCs w:val="22"/>
                  <w:lang w:val="sv-SE" w:eastAsia="nl-NL"/>
                </w:rPr>
                <w:t xml:space="preserve">Frantzen, B., &amp; Henriksen, G. (1992). Stelleranda i Finnmark. </w:t>
              </w:r>
            </w:hyperlink>
            <w:hyperlink r:id="rId75">
              <w:r>
                <w:rPr>
                  <w:rFonts w:eastAsia="Calibri" w:cs="Calibri"/>
                  <w:i/>
                  <w:color w:val="auto"/>
                  <w:szCs w:val="22"/>
                  <w:lang w:val="sv-SE" w:eastAsia="nl-NL"/>
                </w:rPr>
                <w:t>Fauna</w:t>
              </w:r>
            </w:hyperlink>
            <w:hyperlink r:id="rId76">
              <w:r>
                <w:rPr>
                  <w:rFonts w:eastAsia="Calibri" w:cs="Calibri"/>
                  <w:color w:val="auto"/>
                  <w:szCs w:val="22"/>
                  <w:lang w:val="sv-SE" w:eastAsia="nl-NL"/>
                </w:rPr>
                <w:t>, 100–107.</w:t>
              </w:r>
            </w:hyperlink>
          </w:p>
          <w:p w14:paraId="02A50B1A" w14:textId="77777777" w:rsidR="00467E2B" w:rsidRDefault="002C090F">
            <w:pPr>
              <w:widowControl w:val="0"/>
              <w:tabs>
                <w:tab w:val="clear" w:pos="567"/>
              </w:tabs>
              <w:spacing w:after="160"/>
              <w:ind w:left="720" w:hanging="720"/>
              <w:jc w:val="left"/>
              <w:rPr>
                <w:rFonts w:eastAsia="Calibri" w:cs="Calibri"/>
                <w:color w:val="auto"/>
                <w:szCs w:val="22"/>
                <w:lang w:val="sv-SE" w:eastAsia="nl-NL"/>
              </w:rPr>
            </w:pPr>
            <w:hyperlink r:id="rId77">
              <w:r>
                <w:rPr>
                  <w:rFonts w:eastAsia="Calibri" w:cs="Calibri"/>
                  <w:color w:val="auto"/>
                  <w:szCs w:val="22"/>
                  <w:lang w:val="sv-SE" w:eastAsia="nl-NL"/>
                </w:rPr>
                <w:t xml:space="preserve">Grastveit, J. (1975). Vask av oljeskadet fugl. </w:t>
              </w:r>
            </w:hyperlink>
            <w:hyperlink r:id="rId78">
              <w:r>
                <w:rPr>
                  <w:rFonts w:eastAsia="Calibri" w:cs="Calibri"/>
                  <w:i/>
                  <w:color w:val="auto"/>
                  <w:szCs w:val="22"/>
                  <w:lang w:val="sv-SE" w:eastAsia="nl-NL"/>
                </w:rPr>
                <w:t>Lappmeisen</w:t>
              </w:r>
            </w:hyperlink>
            <w:hyperlink r:id="rId79">
              <w:r>
                <w:rPr>
                  <w:rFonts w:eastAsia="Calibri" w:cs="Calibri"/>
                  <w:color w:val="auto"/>
                  <w:szCs w:val="22"/>
                  <w:lang w:val="sv-SE" w:eastAsia="nl-NL"/>
                </w:rPr>
                <w:t>, 22–25.</w:t>
              </w:r>
            </w:hyperlink>
          </w:p>
          <w:p w14:paraId="10A7A530" w14:textId="77777777" w:rsidR="00467E2B" w:rsidRDefault="002C090F">
            <w:pPr>
              <w:widowControl w:val="0"/>
              <w:tabs>
                <w:tab w:val="clear" w:pos="567"/>
              </w:tabs>
              <w:spacing w:after="160"/>
              <w:ind w:left="720" w:hanging="720"/>
              <w:jc w:val="left"/>
              <w:rPr>
                <w:rFonts w:eastAsia="Calibri" w:cs="Calibri"/>
                <w:color w:val="auto"/>
                <w:szCs w:val="22"/>
                <w:lang w:val="sv-SE" w:eastAsia="nl-NL"/>
              </w:rPr>
            </w:pPr>
            <w:hyperlink r:id="rId80">
              <w:r>
                <w:rPr>
                  <w:rFonts w:eastAsia="Calibri" w:cs="Calibri"/>
                  <w:color w:val="auto"/>
                  <w:szCs w:val="22"/>
                  <w:lang w:val="sv-SE" w:eastAsia="nl-NL"/>
                </w:rPr>
                <w:t xml:space="preserve">Heggøy, O., Øien, I. J., &amp; Aarvak, T. (2019). </w:t>
              </w:r>
              <w:r>
                <w:rPr>
                  <w:rFonts w:eastAsia="Calibri" w:cs="Calibri"/>
                  <w:color w:val="auto"/>
                  <w:szCs w:val="22"/>
                  <w:lang w:eastAsia="nl-NL"/>
                </w:rPr>
                <w:t xml:space="preserve">Winter distribution of Steller’s Eiders in the Varangerfjord, northern Norway. </w:t>
              </w:r>
            </w:hyperlink>
            <w:hyperlink r:id="rId81">
              <w:r>
                <w:rPr>
                  <w:rFonts w:eastAsia="Calibri" w:cs="Calibri"/>
                  <w:i/>
                  <w:color w:val="auto"/>
                  <w:szCs w:val="22"/>
                  <w:lang w:val="nl-NL" w:eastAsia="nl-NL"/>
                </w:rPr>
                <w:t>Ornis Norvegica</w:t>
              </w:r>
            </w:hyperlink>
            <w:hyperlink r:id="rId82">
              <w:r>
                <w:rPr>
                  <w:rFonts w:eastAsia="Calibri" w:cs="Calibri"/>
                  <w:color w:val="auto"/>
                  <w:szCs w:val="22"/>
                  <w:lang w:val="nl-NL" w:eastAsia="nl-NL"/>
                </w:rPr>
                <w:t xml:space="preserve">, </w:t>
              </w:r>
            </w:hyperlink>
            <w:hyperlink r:id="rId83">
              <w:r>
                <w:rPr>
                  <w:rFonts w:eastAsia="Calibri" w:cs="Calibri"/>
                  <w:i/>
                  <w:color w:val="auto"/>
                  <w:szCs w:val="22"/>
                  <w:lang w:val="nl-NL" w:eastAsia="nl-NL"/>
                </w:rPr>
                <w:t>42</w:t>
              </w:r>
            </w:hyperlink>
            <w:hyperlink r:id="rId84">
              <w:r>
                <w:rPr>
                  <w:rFonts w:eastAsia="Calibri" w:cs="Calibri"/>
                  <w:color w:val="auto"/>
                  <w:szCs w:val="22"/>
                  <w:lang w:val="nl-NL" w:eastAsia="nl-NL"/>
                </w:rPr>
                <w:t>, 1–6. https://doi.org/10.15845/on.v42i0.2581</w:t>
              </w:r>
            </w:hyperlink>
          </w:p>
          <w:p w14:paraId="0A78DF05" w14:textId="77777777" w:rsidR="00467E2B" w:rsidRDefault="002C090F">
            <w:pPr>
              <w:widowControl w:val="0"/>
              <w:tabs>
                <w:tab w:val="clear" w:pos="567"/>
              </w:tabs>
              <w:spacing w:after="160"/>
              <w:ind w:left="720" w:hanging="720"/>
              <w:jc w:val="left"/>
              <w:rPr>
                <w:rFonts w:eastAsia="Calibri" w:cs="Calibri"/>
                <w:color w:val="auto"/>
                <w:szCs w:val="22"/>
                <w:lang w:eastAsia="nl-NL"/>
              </w:rPr>
            </w:pPr>
            <w:r>
              <w:rPr>
                <w:rFonts w:eastAsia="Calibri" w:cs="Calibri"/>
                <w:color w:val="auto"/>
                <w:szCs w:val="22"/>
                <w:lang w:val="nl-NL" w:eastAsia="nl-NL"/>
              </w:rPr>
              <w:t xml:space="preserve">Mineev, O., Mineev, Y., Kochanov, S., &amp; Novakovskiy, A. (2023). Population Status of the Globally Threatened Long-Tailed </w:t>
            </w:r>
            <w:r>
              <w:rPr>
                <w:rFonts w:eastAsia="Calibri" w:cs="Calibri"/>
                <w:color w:val="auto"/>
                <w:szCs w:val="22"/>
                <w:lang w:eastAsia="nl-NL"/>
              </w:rPr>
              <w:t xml:space="preserve">Duck </w:t>
            </w:r>
            <w:r>
              <w:rPr>
                <w:rFonts w:eastAsia="Calibri" w:cs="Calibri"/>
                <w:i/>
                <w:iCs/>
                <w:color w:val="auto"/>
                <w:szCs w:val="22"/>
                <w:lang w:eastAsia="nl-NL"/>
              </w:rPr>
              <w:t>Clangula hyemalis</w:t>
            </w:r>
            <w:r>
              <w:rPr>
                <w:rFonts w:eastAsia="Calibri" w:cs="Calibri"/>
                <w:color w:val="auto"/>
                <w:szCs w:val="22"/>
                <w:lang w:eastAsia="nl-NL"/>
              </w:rPr>
              <w:t xml:space="preserve"> in the Northeast European Tundra. </w:t>
            </w:r>
            <w:r>
              <w:rPr>
                <w:rFonts w:eastAsia="Calibri" w:cs="Calibri"/>
                <w:i/>
                <w:iCs/>
                <w:color w:val="auto"/>
                <w:szCs w:val="22"/>
                <w:lang w:eastAsia="nl-NL"/>
              </w:rPr>
              <w:t>Diversity</w:t>
            </w:r>
            <w:r>
              <w:rPr>
                <w:rFonts w:eastAsia="Calibri" w:cs="Calibri"/>
                <w:color w:val="auto"/>
                <w:szCs w:val="22"/>
                <w:lang w:eastAsia="nl-NL"/>
              </w:rPr>
              <w:t xml:space="preserve">, </w:t>
            </w:r>
            <w:r>
              <w:rPr>
                <w:rFonts w:eastAsia="Calibri" w:cs="Calibri"/>
                <w:i/>
                <w:iCs/>
                <w:color w:val="auto"/>
                <w:szCs w:val="22"/>
                <w:lang w:eastAsia="nl-NL"/>
              </w:rPr>
              <w:t>15</w:t>
            </w:r>
            <w:r>
              <w:rPr>
                <w:rFonts w:eastAsia="Calibri" w:cs="Calibri"/>
                <w:color w:val="auto"/>
                <w:szCs w:val="22"/>
                <w:lang w:eastAsia="nl-NL"/>
              </w:rPr>
              <w:t>, 666. https://doi.org/10.3390/d15050666</w:t>
            </w:r>
          </w:p>
          <w:p w14:paraId="5A106CF6" w14:textId="77777777" w:rsidR="00467E2B" w:rsidRDefault="002C090F">
            <w:pPr>
              <w:widowControl w:val="0"/>
              <w:tabs>
                <w:tab w:val="clear" w:pos="567"/>
              </w:tabs>
              <w:spacing w:after="160"/>
              <w:ind w:left="720" w:hanging="720"/>
              <w:jc w:val="left"/>
              <w:rPr>
                <w:rFonts w:eastAsia="Calibri" w:cs="Calibri"/>
                <w:color w:val="auto"/>
                <w:szCs w:val="22"/>
                <w:lang w:eastAsia="nl-NL"/>
              </w:rPr>
            </w:pPr>
            <w:r>
              <w:rPr>
                <w:rFonts w:eastAsia="Calibri" w:cs="Calibri"/>
                <w:color w:val="auto"/>
                <w:szCs w:val="22"/>
                <w:lang w:val="nl-NL" w:eastAsia="nl-NL"/>
              </w:rPr>
              <w:t xml:space="preserve">Nygård, T., Frantzen, B., &amp; Švažas, S. (1995). Steller’s Eiders </w:t>
            </w:r>
            <w:r>
              <w:rPr>
                <w:rFonts w:eastAsia="Calibri" w:cs="Calibri"/>
                <w:i/>
                <w:iCs/>
                <w:color w:val="auto"/>
                <w:szCs w:val="22"/>
                <w:lang w:val="nl-NL" w:eastAsia="nl-NL"/>
              </w:rPr>
              <w:t>Polysticta stelleri</w:t>
            </w:r>
            <w:r>
              <w:rPr>
                <w:rFonts w:eastAsia="Calibri" w:cs="Calibri"/>
                <w:color w:val="auto"/>
                <w:szCs w:val="22"/>
                <w:lang w:val="nl-NL" w:eastAsia="nl-NL"/>
              </w:rPr>
              <w:t xml:space="preserve"> wintering in Europe: Numbers, distribution and origin. Wildfowl, 46, 140-155.</w:t>
            </w:r>
          </w:p>
          <w:p w14:paraId="43310D05" w14:textId="77777777" w:rsidR="00467E2B" w:rsidRDefault="002C090F">
            <w:pPr>
              <w:widowControl w:val="0"/>
              <w:tabs>
                <w:tab w:val="clear" w:pos="567"/>
              </w:tabs>
              <w:spacing w:after="160"/>
              <w:ind w:left="720" w:hanging="720"/>
              <w:jc w:val="left"/>
              <w:rPr>
                <w:rFonts w:eastAsia="Calibri" w:cs="Calibri"/>
                <w:color w:val="auto"/>
                <w:szCs w:val="22"/>
                <w:lang w:eastAsia="nl-NL"/>
              </w:rPr>
            </w:pPr>
            <w:r>
              <w:rPr>
                <w:rFonts w:eastAsia="Calibri" w:cs="Calibri"/>
                <w:color w:val="auto"/>
                <w:szCs w:val="22"/>
                <w:lang w:val="nl-NL" w:eastAsia="nl-NL"/>
              </w:rPr>
              <w:t>OSPAR Commission (2008). List of Threatened and/or Declining Species and Habitats (OSPAR Agreement 2008-06). (</w:t>
            </w:r>
            <w:hyperlink r:id="rId85">
              <w:r>
                <w:rPr>
                  <w:rStyle w:val="Hyperlink"/>
                  <w:rFonts w:eastAsia="Calibri" w:cs="Calibri"/>
                  <w:color w:val="auto"/>
                  <w:szCs w:val="22"/>
                  <w:lang w:val="nl-NL" w:eastAsia="nl-NL"/>
                </w:rPr>
                <w:t>https://www.ospar.org/documents?d=32794</w:t>
              </w:r>
            </w:hyperlink>
            <w:hyperlink>
              <w:r>
                <w:rPr>
                  <w:rFonts w:eastAsia="Calibri" w:cs="Calibri"/>
                  <w:color w:val="auto"/>
                  <w:szCs w:val="22"/>
                  <w:lang w:val="nl-NL" w:eastAsia="nl-NL"/>
                </w:rPr>
                <w:t>).</w:t>
              </w:r>
            </w:hyperlink>
          </w:p>
          <w:p w14:paraId="4BCD4D56" w14:textId="77777777" w:rsidR="00467E2B" w:rsidRDefault="002C090F">
            <w:pPr>
              <w:widowControl w:val="0"/>
              <w:tabs>
                <w:tab w:val="clear" w:pos="567"/>
              </w:tabs>
              <w:spacing w:after="160"/>
              <w:ind w:left="720" w:hanging="720"/>
              <w:jc w:val="left"/>
              <w:rPr>
                <w:rFonts w:eastAsia="Calibri" w:cs="Calibri"/>
                <w:color w:val="auto"/>
                <w:szCs w:val="22"/>
                <w:lang w:eastAsia="nl-NL"/>
              </w:rPr>
            </w:pPr>
            <w:r>
              <w:rPr>
                <w:rFonts w:eastAsia="Calibri" w:cs="Calibri"/>
                <w:color w:val="auto"/>
                <w:szCs w:val="22"/>
                <w:lang w:val="nl-NL" w:eastAsia="nl-NL"/>
              </w:rPr>
              <w:t xml:space="preserve">OSPAR Commission (2009). Background document on </w:t>
            </w:r>
            <w:r>
              <w:rPr>
                <w:rFonts w:eastAsia="Calibri" w:cs="Calibri"/>
                <w:i/>
                <w:iCs/>
                <w:color w:val="auto"/>
                <w:szCs w:val="22"/>
                <w:lang w:val="nl-NL" w:eastAsia="nl-NL"/>
              </w:rPr>
              <w:t>Polysticta stelleri</w:t>
            </w:r>
            <w:r>
              <w:rPr>
                <w:rFonts w:eastAsia="Calibri" w:cs="Calibri"/>
                <w:color w:val="auto"/>
                <w:szCs w:val="22"/>
                <w:lang w:val="nl-NL" w:eastAsia="nl-NL"/>
              </w:rPr>
              <w:t xml:space="preserve">, Steller’s Eider. Biodiversity Series. In OSPAR Commission (411/2009). OSPAR. </w:t>
            </w:r>
            <w:hyperlink r:id="rId86">
              <w:r>
                <w:rPr>
                  <w:rStyle w:val="Hyperlink"/>
                  <w:rFonts w:eastAsia="Calibri" w:cs="Calibri"/>
                  <w:color w:val="auto"/>
                  <w:szCs w:val="22"/>
                  <w:lang w:val="nl-NL" w:eastAsia="nl-NL"/>
                </w:rPr>
                <w:t>https://www.ospar.org/documents?d=7184</w:t>
              </w:r>
            </w:hyperlink>
            <w:r>
              <w:rPr>
                <w:rFonts w:eastAsia="Calibri" w:cs="Calibri"/>
                <w:color w:val="auto"/>
                <w:szCs w:val="22"/>
                <w:lang w:val="nl-NL" w:eastAsia="nl-NL"/>
              </w:rPr>
              <w:t xml:space="preserve">  </w:t>
            </w:r>
          </w:p>
          <w:p w14:paraId="1E1CB1E3" w14:textId="77777777" w:rsidR="00467E2B" w:rsidRDefault="002C090F">
            <w:pPr>
              <w:widowControl w:val="0"/>
              <w:tabs>
                <w:tab w:val="clear" w:pos="567"/>
              </w:tabs>
              <w:spacing w:after="160"/>
              <w:ind w:left="720" w:hanging="720"/>
              <w:jc w:val="left"/>
              <w:rPr>
                <w:rFonts w:eastAsia="Calibri" w:cs="Calibri"/>
                <w:color w:val="auto"/>
                <w:szCs w:val="22"/>
                <w:lang w:val="nl-NL" w:eastAsia="nl-NL"/>
              </w:rPr>
            </w:pPr>
            <w:r>
              <w:rPr>
                <w:rFonts w:eastAsia="Calibri" w:cs="Calibri"/>
                <w:color w:val="auto"/>
                <w:szCs w:val="22"/>
                <w:lang w:val="nl-NL" w:eastAsia="nl-NL"/>
              </w:rPr>
              <w:t>Quakenbush, L., Suydam, R., Obritschkewitsch, T., &amp; Deering, M. (2004). Breeding Biology of Steller’s Eiders (Polysticta stelleri) near Barrow, Alaska, 1991 – 99. Arctic, 57(2), 166–182.</w:t>
            </w:r>
          </w:p>
          <w:p w14:paraId="4DE11C8B" w14:textId="77777777" w:rsidR="00467E2B" w:rsidRDefault="002C090F">
            <w:pPr>
              <w:widowControl w:val="0"/>
              <w:tabs>
                <w:tab w:val="clear" w:pos="567"/>
              </w:tabs>
              <w:spacing w:after="160"/>
              <w:ind w:left="720" w:hanging="720"/>
              <w:jc w:val="left"/>
              <w:rPr>
                <w:rFonts w:eastAsia="Calibri" w:cs="Calibri"/>
                <w:color w:val="auto"/>
                <w:szCs w:val="22"/>
                <w:lang w:eastAsia="nl-NL"/>
              </w:rPr>
            </w:pPr>
            <w:hyperlink r:id="rId87">
              <w:r>
                <w:rPr>
                  <w:rFonts w:eastAsia="Calibri" w:cs="Calibri"/>
                  <w:color w:val="auto"/>
                  <w:szCs w:val="22"/>
                  <w:lang w:val="nl-NL" w:eastAsia="nl-NL"/>
                </w:rPr>
                <w:t xml:space="preserve">Stokke, B. G., Dale, S., Jacobsen, K.-O., Lislevand, T., Solvang, R., &amp; Strøm, H. (2021). </w:t>
              </w:r>
            </w:hyperlink>
            <w:hyperlink r:id="rId88">
              <w:r>
                <w:rPr>
                  <w:rFonts w:eastAsia="Calibri" w:cs="Calibri"/>
                  <w:i/>
                  <w:color w:val="auto"/>
                  <w:szCs w:val="22"/>
                  <w:lang w:val="sv-SE" w:eastAsia="nl-NL"/>
                </w:rPr>
                <w:t>Fugler Aves – Norge. I: Artsdatabanken. 2021.</w:t>
              </w:r>
            </w:hyperlink>
            <w:hyperlink r:id="rId89">
              <w:r>
                <w:rPr>
                  <w:rFonts w:eastAsia="Calibri" w:cs="Calibri"/>
                  <w:color w:val="auto"/>
                  <w:szCs w:val="22"/>
                  <w:lang w:val="sv-SE" w:eastAsia="nl-NL"/>
                </w:rPr>
                <w:t xml:space="preserve"> (Norsk rødliste for arter 2021.). Artsdatabanken. </w:t>
              </w:r>
            </w:hyperlink>
            <w:hyperlink r:id="rId90">
              <w:r>
                <w:rPr>
                  <w:rFonts w:eastAsia="Calibri" w:cs="Calibri"/>
                  <w:color w:val="auto"/>
                  <w:szCs w:val="22"/>
                  <w:lang w:eastAsia="nl-NL"/>
                </w:rPr>
                <w:t>https://artsdatabanken.no/rodlisteforarter2021/Artsgruppene/fugler</w:t>
              </w:r>
            </w:hyperlink>
          </w:p>
          <w:p w14:paraId="5010DA7C" w14:textId="77777777" w:rsidR="00467E2B" w:rsidRDefault="002C090F">
            <w:pPr>
              <w:widowControl w:val="0"/>
              <w:tabs>
                <w:tab w:val="clear" w:pos="567"/>
              </w:tabs>
              <w:spacing w:after="160"/>
              <w:ind w:left="720" w:hanging="720"/>
              <w:jc w:val="left"/>
              <w:rPr>
                <w:rFonts w:eastAsia="Calibri" w:cs="Calibri"/>
                <w:color w:val="auto"/>
                <w:szCs w:val="22"/>
                <w:lang w:eastAsia="nl-NL"/>
              </w:rPr>
            </w:pPr>
            <w:hyperlink r:id="rId91">
              <w:r>
                <w:rPr>
                  <w:rFonts w:eastAsia="Calibri" w:cs="Calibri"/>
                  <w:color w:val="auto"/>
                  <w:szCs w:val="22"/>
                  <w:lang w:eastAsia="nl-NL"/>
                </w:rPr>
                <w:t xml:space="preserve">U.S. Fish and Wildlife Service. (2002). </w:t>
              </w:r>
            </w:hyperlink>
            <w:hyperlink r:id="rId92">
              <w:r>
                <w:rPr>
                  <w:rFonts w:eastAsia="Calibri" w:cs="Calibri"/>
                  <w:i/>
                  <w:color w:val="auto"/>
                  <w:szCs w:val="22"/>
                  <w:lang w:eastAsia="nl-NL"/>
                </w:rPr>
                <w:t>Steller’s Eider Recovery Plan</w:t>
              </w:r>
            </w:hyperlink>
            <w:hyperlink r:id="rId93">
              <w:r>
                <w:rPr>
                  <w:rFonts w:eastAsia="Calibri" w:cs="Calibri"/>
                  <w:color w:val="auto"/>
                  <w:szCs w:val="22"/>
                  <w:lang w:eastAsia="nl-NL"/>
                </w:rPr>
                <w:t>. http://endangered.fws.gov/http://alaska.fws.gov/es/te.cfm</w:t>
              </w:r>
            </w:hyperlink>
          </w:p>
          <w:p w14:paraId="319AA6A8" w14:textId="77777777" w:rsidR="00467E2B" w:rsidRDefault="002C090F">
            <w:pPr>
              <w:widowControl w:val="0"/>
              <w:tabs>
                <w:tab w:val="clear" w:pos="567"/>
              </w:tabs>
              <w:spacing w:after="160"/>
              <w:ind w:left="720" w:hanging="720"/>
              <w:jc w:val="left"/>
              <w:rPr>
                <w:rFonts w:eastAsia="Calibri" w:cs="Calibri"/>
                <w:color w:val="auto"/>
                <w:szCs w:val="22"/>
                <w:lang w:eastAsia="nl-NL"/>
              </w:rPr>
            </w:pPr>
            <w:hyperlink r:id="rId94">
              <w:r>
                <w:rPr>
                  <w:rFonts w:eastAsia="Calibri" w:cs="Calibri"/>
                  <w:color w:val="auto"/>
                  <w:szCs w:val="22"/>
                  <w:lang w:val="sv-SE" w:eastAsia="nl-NL"/>
                </w:rPr>
                <w:t xml:space="preserve">Žydelis, R., Bellebaum, J., Österblom, H., Vetemaa, M., Schirmeister, B., Stipniece, A., Dagys, M., van Eerden, M., &amp; Garthe, S. (2009). </w:t>
              </w:r>
              <w:r>
                <w:rPr>
                  <w:rFonts w:eastAsia="Calibri" w:cs="Calibri"/>
                  <w:color w:val="auto"/>
                  <w:szCs w:val="22"/>
                  <w:lang w:eastAsia="nl-NL"/>
                </w:rPr>
                <w:t xml:space="preserve">Bycatch in gillnet fisheries—An overlooked threat to waterbird populations. </w:t>
              </w:r>
            </w:hyperlink>
            <w:hyperlink r:id="rId95">
              <w:r>
                <w:rPr>
                  <w:rFonts w:eastAsia="Calibri" w:cs="Calibri"/>
                  <w:i/>
                  <w:color w:val="auto"/>
                  <w:szCs w:val="22"/>
                  <w:lang w:eastAsia="nl-NL"/>
                </w:rPr>
                <w:t>Biological Conservation</w:t>
              </w:r>
            </w:hyperlink>
            <w:hyperlink r:id="rId96">
              <w:r>
                <w:rPr>
                  <w:rFonts w:eastAsia="Calibri" w:cs="Calibri"/>
                  <w:color w:val="auto"/>
                  <w:szCs w:val="22"/>
                  <w:lang w:eastAsia="nl-NL"/>
                </w:rPr>
                <w:t xml:space="preserve">, </w:t>
              </w:r>
            </w:hyperlink>
            <w:hyperlink r:id="rId97">
              <w:r>
                <w:rPr>
                  <w:rFonts w:eastAsia="Calibri" w:cs="Calibri"/>
                  <w:i/>
                  <w:color w:val="auto"/>
                  <w:szCs w:val="22"/>
                  <w:lang w:eastAsia="nl-NL"/>
                </w:rPr>
                <w:t>142</w:t>
              </w:r>
            </w:hyperlink>
            <w:hyperlink r:id="rId98">
              <w:r>
                <w:rPr>
                  <w:rFonts w:eastAsia="Calibri" w:cs="Calibri"/>
                  <w:color w:val="auto"/>
                  <w:szCs w:val="22"/>
                  <w:lang w:eastAsia="nl-NL"/>
                </w:rPr>
                <w:t>(7), 1269–1281. https://doi.org/10.1016/j.biocon.2009.02.025</w:t>
              </w:r>
            </w:hyperlink>
          </w:p>
          <w:p w14:paraId="14F84C2E" w14:textId="77777777" w:rsidR="00467E2B" w:rsidRDefault="002C090F">
            <w:pPr>
              <w:widowControl w:val="0"/>
              <w:tabs>
                <w:tab w:val="clear" w:pos="567"/>
              </w:tabs>
              <w:spacing w:after="160"/>
              <w:ind w:left="720" w:hanging="720"/>
              <w:jc w:val="left"/>
              <w:rPr>
                <w:rFonts w:eastAsia="Calibri" w:cs="Calibri"/>
                <w:color w:val="auto"/>
                <w:szCs w:val="22"/>
                <w:lang w:eastAsia="nl-NL"/>
              </w:rPr>
            </w:pPr>
            <w:hyperlink r:id="rId99">
              <w:r>
                <w:rPr>
                  <w:rFonts w:eastAsia="Calibri" w:cs="Calibri"/>
                  <w:color w:val="auto"/>
                  <w:szCs w:val="22"/>
                  <w:lang w:eastAsia="nl-NL"/>
                </w:rPr>
                <w:t xml:space="preserve">Žydelis, R., Lorentsen, S.-H., Fox, A. D., Kuresoo, A., Krasnov, Y., Goryaev, Y., Bustnes, J. O., Hario, M., Nilsson, L., &amp; Stipniece, A. (2006). Recent changes in the status of Steller’s Eider </w:t>
              </w:r>
            </w:hyperlink>
            <w:hyperlink r:id="rId100">
              <w:r>
                <w:rPr>
                  <w:rFonts w:eastAsia="Calibri" w:cs="Calibri"/>
                  <w:i/>
                  <w:color w:val="auto"/>
                  <w:szCs w:val="22"/>
                  <w:lang w:eastAsia="nl-NL"/>
                </w:rPr>
                <w:t>Polysticta stelleri</w:t>
              </w:r>
            </w:hyperlink>
            <w:hyperlink r:id="rId101">
              <w:r>
                <w:rPr>
                  <w:rFonts w:eastAsia="Calibri" w:cs="Calibri"/>
                  <w:color w:val="auto"/>
                  <w:szCs w:val="22"/>
                  <w:lang w:eastAsia="nl-NL"/>
                </w:rPr>
                <w:t xml:space="preserve"> wintering in Europe: A decline or redistribution? </w:t>
              </w:r>
            </w:hyperlink>
            <w:hyperlink r:id="rId102">
              <w:r>
                <w:rPr>
                  <w:rFonts w:eastAsia="Calibri" w:cs="Calibri"/>
                  <w:i/>
                  <w:color w:val="auto"/>
                  <w:szCs w:val="22"/>
                  <w:lang w:eastAsia="nl-NL"/>
                </w:rPr>
                <w:t>Bird Conservation International</w:t>
              </w:r>
            </w:hyperlink>
            <w:hyperlink r:id="rId103">
              <w:r>
                <w:rPr>
                  <w:rFonts w:eastAsia="Calibri" w:cs="Calibri"/>
                  <w:color w:val="auto"/>
                  <w:szCs w:val="22"/>
                  <w:lang w:eastAsia="nl-NL"/>
                </w:rPr>
                <w:t xml:space="preserve">, </w:t>
              </w:r>
            </w:hyperlink>
            <w:hyperlink r:id="rId104">
              <w:r>
                <w:rPr>
                  <w:rFonts w:eastAsia="Calibri" w:cs="Calibri"/>
                  <w:i/>
                  <w:color w:val="auto"/>
                  <w:szCs w:val="22"/>
                  <w:lang w:eastAsia="nl-NL"/>
                </w:rPr>
                <w:t>16</w:t>
              </w:r>
            </w:hyperlink>
            <w:hyperlink r:id="rId105">
              <w:r>
                <w:rPr>
                  <w:rFonts w:eastAsia="Calibri" w:cs="Calibri"/>
                  <w:color w:val="auto"/>
                  <w:szCs w:val="22"/>
                  <w:lang w:eastAsia="nl-NL"/>
                </w:rPr>
                <w:t>(3), 217–236. https://doi.org/10.1017/S0959270906000360</w:t>
              </w:r>
            </w:hyperlink>
          </w:p>
          <w:p w14:paraId="148F4FB0" w14:textId="77777777" w:rsidR="00467E2B" w:rsidRDefault="002C090F">
            <w:pPr>
              <w:widowControl w:val="0"/>
              <w:tabs>
                <w:tab w:val="clear" w:pos="567"/>
              </w:tabs>
              <w:spacing w:after="160"/>
              <w:ind w:left="720" w:hanging="720"/>
              <w:jc w:val="left"/>
              <w:rPr>
                <w:rFonts w:eastAsia="Calibri" w:cs="Calibri"/>
                <w:color w:val="auto"/>
                <w:szCs w:val="22"/>
                <w:lang w:eastAsia="nl-NL"/>
              </w:rPr>
            </w:pPr>
            <w:hyperlink r:id="rId106">
              <w:r>
                <w:rPr>
                  <w:rFonts w:eastAsia="Calibri" w:cs="Calibri"/>
                  <w:color w:val="auto"/>
                  <w:szCs w:val="22"/>
                  <w:lang w:val="nl-NL" w:eastAsia="nl-NL"/>
                </w:rPr>
                <w:t xml:space="preserve">Øien, I. J., Aarvak, T., &amp; Heggøy, O. (2024). Sårbare stellerender i Varangerfjorden. </w:t>
              </w:r>
            </w:hyperlink>
            <w:hyperlink r:id="rId107">
              <w:r>
                <w:rPr>
                  <w:rFonts w:eastAsia="Calibri" w:cs="Calibri"/>
                  <w:i/>
                  <w:color w:val="auto"/>
                  <w:szCs w:val="22"/>
                  <w:lang w:val="nl-NL" w:eastAsia="nl-NL"/>
                </w:rPr>
                <w:t>Vår Fuglefauna</w:t>
              </w:r>
            </w:hyperlink>
            <w:hyperlink r:id="rId108">
              <w:r>
                <w:rPr>
                  <w:rFonts w:eastAsia="Calibri" w:cs="Calibri"/>
                  <w:color w:val="auto"/>
                  <w:szCs w:val="22"/>
                  <w:lang w:val="nl-NL" w:eastAsia="nl-NL"/>
                </w:rPr>
                <w:t xml:space="preserve">, </w:t>
              </w:r>
            </w:hyperlink>
            <w:hyperlink r:id="rId109">
              <w:r>
                <w:rPr>
                  <w:rFonts w:eastAsia="Calibri" w:cs="Calibri"/>
                  <w:i/>
                  <w:color w:val="auto"/>
                  <w:szCs w:val="22"/>
                  <w:lang w:val="nl-NL" w:eastAsia="nl-NL"/>
                </w:rPr>
                <w:t>47</w:t>
              </w:r>
            </w:hyperlink>
            <w:hyperlink r:id="rId110">
              <w:r>
                <w:rPr>
                  <w:rFonts w:eastAsia="Calibri" w:cs="Calibri"/>
                  <w:color w:val="auto"/>
                  <w:szCs w:val="22"/>
                  <w:lang w:val="nl-NL" w:eastAsia="nl-NL"/>
                </w:rPr>
                <w:t>(2024–01), 20–24.</w:t>
              </w:r>
            </w:hyperlink>
          </w:p>
        </w:tc>
      </w:tr>
    </w:tbl>
    <w:p w14:paraId="2A8DC470" w14:textId="77777777" w:rsidR="00467E2B" w:rsidRDefault="00467E2B">
      <w:pPr>
        <w:rPr>
          <w:rFonts w:eastAsia="Calibri"/>
        </w:rPr>
      </w:pPr>
    </w:p>
    <w:sectPr w:rsidR="00467E2B">
      <w:pgSz w:w="11906" w:h="16838"/>
      <w:pgMar w:top="1440" w:right="1440" w:bottom="1440" w:left="1440" w:header="708" w:footer="708" w:gutter="0"/>
      <w:cols w:space="720"/>
      <w:formProt w:val="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9BFE991" w14:textId="77777777" w:rsidR="003B014A" w:rsidRDefault="003B014A">
      <w:pPr>
        <w:spacing w:after="0" w:line="240" w:lineRule="auto"/>
      </w:pPr>
      <w:r>
        <w:separator/>
      </w:r>
    </w:p>
  </w:endnote>
  <w:endnote w:type="continuationSeparator" w:id="0">
    <w:p w14:paraId="743EE6EF" w14:textId="77777777" w:rsidR="003B014A" w:rsidRDefault="003B014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icrosoft YaHei">
    <w:panose1 w:val="020B0503020204020204"/>
    <w:charset w:val="86"/>
    <w:family w:val="swiss"/>
    <w:pitch w:val="variable"/>
    <w:sig w:usb0="80000287" w:usb1="2ACF3C50" w:usb2="00000016" w:usb3="00000000" w:csb0="0004001F"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Liberation Sans">
    <w:altName w:val="Arial"/>
    <w:charset w:val="01"/>
    <w:family w:val="roman"/>
    <w:pitch w:val="variable"/>
  </w:font>
  <w:font w:name="Noto Sans CJK SC">
    <w:panose1 w:val="00000000000000000000"/>
    <w:charset w:val="00"/>
    <w:family w:val="roman"/>
    <w:notTrueType/>
    <w:pitch w:val="default"/>
  </w:font>
  <w:font w:name="Noto Sans Devanagari">
    <w:charset w:val="00"/>
    <w:family w:val="swiss"/>
    <w:pitch w:val="variable"/>
    <w:sig w:usb0="80008023" w:usb1="00002046"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769616900"/>
      <w:docPartObj>
        <w:docPartGallery w:val="Page Numbers (Top of Page)"/>
        <w:docPartUnique/>
      </w:docPartObj>
    </w:sdtPr>
    <w:sdtEndPr/>
    <w:sdtContent>
      <w:p w14:paraId="00F7DD70" w14:textId="77777777" w:rsidR="00467E2B" w:rsidRDefault="002C090F">
        <w:pPr>
          <w:pStyle w:val="Footer"/>
          <w:jc w:val="right"/>
        </w:pPr>
        <w:r>
          <w:rPr>
            <w:sz w:val="24"/>
            <w:szCs w:val="24"/>
          </w:rPr>
          <w:fldChar w:fldCharType="begin"/>
        </w:r>
        <w:r>
          <w:rPr>
            <w:sz w:val="24"/>
            <w:szCs w:val="24"/>
          </w:rPr>
          <w:instrText xml:space="preserve"> PAGE </w:instrText>
        </w:r>
        <w:r>
          <w:rPr>
            <w:sz w:val="24"/>
            <w:szCs w:val="24"/>
          </w:rPr>
          <w:fldChar w:fldCharType="separate"/>
        </w:r>
        <w:r>
          <w:rPr>
            <w:sz w:val="24"/>
            <w:szCs w:val="24"/>
          </w:rPr>
          <w:t>15</w:t>
        </w:r>
        <w:r>
          <w:rPr>
            <w:sz w:val="24"/>
            <w:szCs w:val="24"/>
          </w:rPr>
          <w:fldChar w:fldCharType="end"/>
        </w:r>
        <w:r>
          <w:t xml:space="preserve"> of </w:t>
        </w:r>
        <w:fldSimple w:instr=" NUMPAGES ">
          <w:r>
            <w:t>15</w:t>
          </w:r>
        </w:fldSimple>
      </w:p>
    </w:sdtContent>
  </w:sdt>
  <w:p w14:paraId="3FF6B3B5" w14:textId="6F9F9FE3" w:rsidR="00467E2B" w:rsidRDefault="002C090F">
    <w:pPr>
      <w:pBdr>
        <w:top w:val="single" w:sz="4" w:space="1" w:color="000000"/>
      </w:pBdr>
      <w:tabs>
        <w:tab w:val="clear" w:pos="567"/>
        <w:tab w:val="center" w:pos="4820"/>
        <w:tab w:val="right" w:pos="9639"/>
      </w:tabs>
      <w:spacing w:before="60"/>
      <w:rPr>
        <w:sz w:val="20"/>
      </w:rPr>
    </w:pPr>
    <w:r>
      <w:rPr>
        <w:sz w:val="20"/>
      </w:rPr>
      <w:t>OSPAR Commission</w:t>
    </w:r>
    <w:r>
      <w:rPr>
        <w:sz w:val="20"/>
      </w:rPr>
      <w:tab/>
    </w:r>
    <w:r>
      <w:rPr>
        <w:sz w:val="20"/>
      </w:rPr>
      <w:tab/>
      <w:t xml:space="preserve"> </w:t>
    </w:r>
  </w:p>
  <w:p w14:paraId="7658EC10" w14:textId="77777777" w:rsidR="00467E2B" w:rsidRDefault="00467E2B"/>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478948844"/>
      <w:docPartObj>
        <w:docPartGallery w:val="Page Numbers (Top of Page)"/>
        <w:docPartUnique/>
      </w:docPartObj>
    </w:sdtPr>
    <w:sdtEndPr/>
    <w:sdtContent>
      <w:p w14:paraId="5AE8B276" w14:textId="77777777" w:rsidR="00467E2B" w:rsidRDefault="002C090F">
        <w:pPr>
          <w:pStyle w:val="Footer"/>
          <w:jc w:val="right"/>
        </w:pPr>
        <w:r>
          <w:rPr>
            <w:sz w:val="24"/>
            <w:szCs w:val="24"/>
          </w:rPr>
          <w:fldChar w:fldCharType="begin"/>
        </w:r>
        <w:r>
          <w:rPr>
            <w:sz w:val="24"/>
            <w:szCs w:val="24"/>
          </w:rPr>
          <w:instrText xml:space="preserve"> PAGE </w:instrText>
        </w:r>
        <w:r>
          <w:rPr>
            <w:sz w:val="24"/>
            <w:szCs w:val="24"/>
          </w:rPr>
          <w:fldChar w:fldCharType="separate"/>
        </w:r>
        <w:r>
          <w:rPr>
            <w:sz w:val="24"/>
            <w:szCs w:val="24"/>
          </w:rPr>
          <w:t>15</w:t>
        </w:r>
        <w:r>
          <w:rPr>
            <w:sz w:val="24"/>
            <w:szCs w:val="24"/>
          </w:rPr>
          <w:fldChar w:fldCharType="end"/>
        </w:r>
        <w:r>
          <w:t xml:space="preserve"> of </w:t>
        </w:r>
        <w:fldSimple w:instr=" NUMPAGES ">
          <w:r>
            <w:t>15</w:t>
          </w:r>
        </w:fldSimple>
      </w:p>
    </w:sdtContent>
  </w:sdt>
  <w:p w14:paraId="457A8D05" w14:textId="77777777" w:rsidR="00467E2B" w:rsidRDefault="002C090F">
    <w:pPr>
      <w:pBdr>
        <w:top w:val="single" w:sz="4" w:space="1" w:color="000000"/>
      </w:pBdr>
      <w:tabs>
        <w:tab w:val="clear" w:pos="567"/>
        <w:tab w:val="center" w:pos="4820"/>
        <w:tab w:val="right" w:pos="9639"/>
      </w:tabs>
      <w:spacing w:before="60"/>
      <w:rPr>
        <w:sz w:val="20"/>
      </w:rPr>
    </w:pPr>
    <w:r>
      <w:rPr>
        <w:sz w:val="20"/>
      </w:rPr>
      <w:t>OSPAR Commission</w:t>
    </w:r>
    <w:r>
      <w:rPr>
        <w:sz w:val="20"/>
      </w:rPr>
      <w:tab/>
    </w:r>
    <w:r>
      <w:rPr>
        <w:sz w:val="20"/>
      </w:rPr>
      <w:tab/>
      <w:t xml:space="preserve">A_EIHA 25/01/09 </w:t>
    </w:r>
  </w:p>
  <w:p w14:paraId="0980C0FA" w14:textId="77777777" w:rsidR="00467E2B" w:rsidRDefault="00467E2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7D89C2D" w14:textId="77777777" w:rsidR="003B014A" w:rsidRDefault="003B014A">
      <w:pPr>
        <w:rPr>
          <w:sz w:val="12"/>
        </w:rPr>
      </w:pPr>
      <w:r>
        <w:separator/>
      </w:r>
    </w:p>
  </w:footnote>
  <w:footnote w:type="continuationSeparator" w:id="0">
    <w:p w14:paraId="5F0FA47E" w14:textId="77777777" w:rsidR="003B014A" w:rsidRDefault="003B014A">
      <w:pPr>
        <w:rPr>
          <w:sz w:val="12"/>
        </w:rPr>
      </w:pPr>
      <w:r>
        <w:continuationSeparator/>
      </w:r>
    </w:p>
  </w:footnote>
  <w:footnote w:id="1">
    <w:p w14:paraId="665657DF" w14:textId="77777777" w:rsidR="00467E2B" w:rsidRDefault="002C090F">
      <w:pPr>
        <w:widowControl w:val="0"/>
        <w:spacing w:after="0" w:line="240" w:lineRule="auto"/>
        <w:rPr>
          <w:color w:val="000000"/>
          <w:sz w:val="20"/>
        </w:rPr>
      </w:pPr>
      <w:r>
        <w:rPr>
          <w:rStyle w:val="FootnoteCharacters"/>
        </w:rPr>
        <w:footnoteRef/>
      </w:r>
      <w:r>
        <w:rPr>
          <w:color w:val="000000"/>
          <w:sz w:val="20"/>
        </w:rPr>
        <w:t xml:space="preserve"> Word limits are based on the final output being the equivalent of a two-page sheet as presented for IA2017. This should be reviewed.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CA5284" w14:textId="77777777" w:rsidR="00467E2B" w:rsidRDefault="00467E2B">
    <w:pPr>
      <w:pStyle w:val="Header"/>
    </w:pPr>
  </w:p>
  <w:p w14:paraId="23CC62D7" w14:textId="77777777" w:rsidR="00467E2B" w:rsidRDefault="00467E2B"/>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80A054" w14:textId="77777777" w:rsidR="00467E2B" w:rsidRDefault="00467E2B">
    <w:pPr>
      <w:pStyle w:val="Header"/>
    </w:pPr>
  </w:p>
  <w:p w14:paraId="4F937E5F" w14:textId="77777777" w:rsidR="00467E2B" w:rsidRDefault="00467E2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525118"/>
    <w:multiLevelType w:val="multilevel"/>
    <w:tmpl w:val="B14C564A"/>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15:restartNumberingAfterBreak="0">
    <w:nsid w:val="0D565051"/>
    <w:multiLevelType w:val="multilevel"/>
    <w:tmpl w:val="CD2EDAEA"/>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 w15:restartNumberingAfterBreak="0">
    <w:nsid w:val="49CD0793"/>
    <w:multiLevelType w:val="multilevel"/>
    <w:tmpl w:val="9D12226C"/>
    <w:lvl w:ilvl="0">
      <w:start w:val="1"/>
      <w:numFmt w:val="bullet"/>
      <w:pStyle w:val="ListBulletStyle"/>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 w15:restartNumberingAfterBreak="0">
    <w:nsid w:val="7BF10FAB"/>
    <w:multiLevelType w:val="multilevel"/>
    <w:tmpl w:val="954E6AFE"/>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num w:numId="1" w16cid:durableId="1711488071">
    <w:abstractNumId w:val="3"/>
  </w:num>
  <w:num w:numId="2" w16cid:durableId="1924558523">
    <w:abstractNumId w:val="2"/>
  </w:num>
  <w:num w:numId="3" w16cid:durableId="1210649730">
    <w:abstractNumId w:val="1"/>
  </w:num>
  <w:num w:numId="4" w16cid:durableId="124669355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autoHyphenation/>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67E2B"/>
    <w:rsid w:val="00280F3F"/>
    <w:rsid w:val="002C090F"/>
    <w:rsid w:val="00374902"/>
    <w:rsid w:val="003B014A"/>
    <w:rsid w:val="004176C3"/>
    <w:rsid w:val="00457B79"/>
    <w:rsid w:val="00467E2B"/>
    <w:rsid w:val="00572C6C"/>
    <w:rsid w:val="005C09C6"/>
    <w:rsid w:val="006021E4"/>
    <w:rsid w:val="00633783"/>
    <w:rsid w:val="00755B26"/>
    <w:rsid w:val="00757E29"/>
    <w:rsid w:val="007C2F50"/>
    <w:rsid w:val="007E568B"/>
    <w:rsid w:val="00A177AB"/>
    <w:rsid w:val="00BA1237"/>
    <w:rsid w:val="00C401B8"/>
    <w:rsid w:val="00D56064"/>
  </w:rsids>
  <m:mathPr>
    <m:mathFont m:val="Cambria Math"/>
    <m:brkBin m:val="before"/>
    <m:brkBinSub m:val="--"/>
    <m:smallFrac m:val="0"/>
    <m:dispDef/>
    <m:lMargin m:val="0"/>
    <m:rMargin m:val="0"/>
    <m:defJc m:val="centerGroup"/>
    <m:wrapIndent m:val="1440"/>
    <m:intLim m:val="subSup"/>
    <m:naryLim m:val="undOvr"/>
  </m:mathPr>
  <w:themeFontLang w:val="en-GB" w:eastAsia="" w:bidi=""/>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E68947"/>
  <w15:docId w15:val="{9A62980F-5B8F-464E-86A2-87DB5F91F8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pPr>
        <w:suppressAutoHyphens/>
      </w:pPr>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iPriority="99"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947B5"/>
    <w:pPr>
      <w:tabs>
        <w:tab w:val="left" w:pos="567"/>
      </w:tabs>
      <w:spacing w:after="120" w:line="276" w:lineRule="auto"/>
      <w:jc w:val="both"/>
    </w:pPr>
    <w:rPr>
      <w:rFonts w:ascii="Calibri" w:hAnsi="Calibri"/>
      <w:color w:val="00000A"/>
      <w:sz w:val="22"/>
      <w:lang w:eastAsia="en-US"/>
    </w:rPr>
  </w:style>
  <w:style w:type="paragraph" w:styleId="Heading1">
    <w:name w:val="heading 1"/>
    <w:basedOn w:val="Title"/>
    <w:link w:val="Heading1Char"/>
    <w:uiPriority w:val="9"/>
    <w:qFormat/>
    <w:rsid w:val="00546370"/>
    <w:pPr>
      <w:spacing w:before="140" w:after="140" w:line="280" w:lineRule="atLeast"/>
      <w:jc w:val="left"/>
      <w:outlineLvl w:val="0"/>
    </w:pPr>
    <w:rPr>
      <w:rFonts w:ascii="Arial" w:hAnsi="Arial"/>
      <w:lang w:val="en-US"/>
    </w:rPr>
  </w:style>
  <w:style w:type="paragraph" w:styleId="Heading2">
    <w:name w:val="heading 2"/>
    <w:basedOn w:val="Title"/>
    <w:link w:val="Heading2Char"/>
    <w:uiPriority w:val="9"/>
    <w:qFormat/>
    <w:rsid w:val="00381F9B"/>
    <w:pPr>
      <w:spacing w:before="140" w:after="140" w:line="280" w:lineRule="atLeast"/>
      <w:jc w:val="left"/>
      <w:outlineLvl w:val="1"/>
    </w:pPr>
    <w:rPr>
      <w:rFonts w:ascii="Calibri" w:hAnsi="Calibri"/>
      <w:b/>
      <w:lang w:val="en-US"/>
    </w:rPr>
  </w:style>
  <w:style w:type="paragraph" w:styleId="Heading3">
    <w:name w:val="heading 3"/>
    <w:basedOn w:val="Title"/>
    <w:link w:val="Heading3Char"/>
    <w:uiPriority w:val="9"/>
    <w:qFormat/>
    <w:rsid w:val="00546370"/>
    <w:pPr>
      <w:spacing w:before="140" w:after="140" w:line="280" w:lineRule="atLeast"/>
      <w:jc w:val="left"/>
      <w:outlineLvl w:val="2"/>
    </w:pPr>
    <w:rPr>
      <w:rFonts w:ascii="Arial" w:hAnsi="Arial"/>
      <w:b/>
      <w:lang w:val="en-US"/>
    </w:rPr>
  </w:style>
  <w:style w:type="paragraph" w:styleId="Heading4">
    <w:name w:val="heading 4"/>
    <w:basedOn w:val="Normal"/>
    <w:next w:val="Normal"/>
    <w:link w:val="Heading4Char"/>
    <w:uiPriority w:val="9"/>
    <w:semiHidden/>
    <w:unhideWhenUsed/>
    <w:qFormat/>
    <w:rsid w:val="00195ADE"/>
    <w:pPr>
      <w:keepNext/>
      <w:keepLines/>
      <w:spacing w:before="40" w:after="0"/>
      <w:outlineLvl w:val="3"/>
    </w:pPr>
    <w:rPr>
      <w:rFonts w:ascii="Arial" w:hAnsi="Arial"/>
      <w:iCs/>
      <w:color w:val="auto"/>
      <w:sz w:val="20"/>
      <w:lang w:eastAsia="en-GB"/>
    </w:rPr>
  </w:style>
  <w:style w:type="paragraph" w:styleId="Heading5">
    <w:name w:val="heading 5"/>
    <w:basedOn w:val="Normal"/>
    <w:next w:val="Normal"/>
    <w:link w:val="Heading5Char"/>
    <w:uiPriority w:val="9"/>
    <w:semiHidden/>
    <w:unhideWhenUsed/>
    <w:qFormat/>
    <w:rsid w:val="00195ADE"/>
    <w:pPr>
      <w:keepNext/>
      <w:keepLines/>
      <w:spacing w:before="40" w:after="0"/>
      <w:outlineLvl w:val="4"/>
    </w:pPr>
    <w:rPr>
      <w:rFonts w:ascii="Arial" w:hAnsi="Arial"/>
      <w:b/>
      <w:bCs/>
      <w:color w:val="7F7F7F"/>
      <w:sz w:val="20"/>
      <w:lang w:eastAsia="en-GB"/>
    </w:rPr>
  </w:style>
  <w:style w:type="paragraph" w:styleId="Heading6">
    <w:name w:val="heading 6"/>
    <w:basedOn w:val="Normal"/>
    <w:next w:val="Normal"/>
    <w:link w:val="Heading6Char"/>
    <w:uiPriority w:val="9"/>
    <w:semiHidden/>
    <w:unhideWhenUsed/>
    <w:qFormat/>
    <w:rsid w:val="00195ADE"/>
    <w:pPr>
      <w:keepNext/>
      <w:keepLines/>
      <w:spacing w:before="40" w:after="0"/>
      <w:outlineLvl w:val="5"/>
    </w:pPr>
    <w:rPr>
      <w:rFonts w:ascii="Arial" w:hAnsi="Arial"/>
      <w:b/>
      <w:bCs/>
      <w:i/>
      <w:iCs/>
      <w:color w:val="7F7F7F"/>
      <w:sz w:val="20"/>
      <w:lang w:eastAsia="en-GB"/>
    </w:rPr>
  </w:style>
  <w:style w:type="paragraph" w:styleId="Heading7">
    <w:name w:val="heading 7"/>
    <w:basedOn w:val="Normal"/>
    <w:next w:val="Normal"/>
    <w:link w:val="Heading7Char"/>
    <w:uiPriority w:val="9"/>
    <w:semiHidden/>
    <w:unhideWhenUsed/>
    <w:qFormat/>
    <w:rsid w:val="00195ADE"/>
    <w:pPr>
      <w:keepNext/>
      <w:keepLines/>
      <w:spacing w:before="40" w:after="0"/>
      <w:outlineLvl w:val="6"/>
    </w:pPr>
    <w:rPr>
      <w:rFonts w:ascii="Arial" w:hAnsi="Arial"/>
      <w:i/>
      <w:iCs/>
      <w:color w:val="auto"/>
      <w:sz w:val="20"/>
      <w:lang w:eastAsia="en-GB"/>
    </w:rPr>
  </w:style>
  <w:style w:type="paragraph" w:styleId="Heading8">
    <w:name w:val="heading 8"/>
    <w:basedOn w:val="Normal"/>
    <w:next w:val="Normal"/>
    <w:link w:val="Heading8Char"/>
    <w:uiPriority w:val="9"/>
    <w:semiHidden/>
    <w:unhideWhenUsed/>
    <w:qFormat/>
    <w:rsid w:val="00195ADE"/>
    <w:pPr>
      <w:keepNext/>
      <w:keepLines/>
      <w:spacing w:before="40" w:after="0"/>
      <w:outlineLvl w:val="7"/>
    </w:pPr>
    <w:rPr>
      <w:rFonts w:ascii="Arial" w:hAnsi="Arial"/>
      <w:color w:val="auto"/>
      <w:sz w:val="20"/>
      <w:lang w:eastAsia="en-GB"/>
    </w:rPr>
  </w:style>
  <w:style w:type="paragraph" w:styleId="Heading9">
    <w:name w:val="heading 9"/>
    <w:basedOn w:val="Normal"/>
    <w:next w:val="Normal"/>
    <w:link w:val="Heading9Char"/>
    <w:uiPriority w:val="9"/>
    <w:semiHidden/>
    <w:unhideWhenUsed/>
    <w:qFormat/>
    <w:rsid w:val="00195ADE"/>
    <w:pPr>
      <w:keepNext/>
      <w:keepLines/>
      <w:spacing w:before="40" w:after="0"/>
      <w:outlineLvl w:val="8"/>
    </w:pPr>
    <w:rPr>
      <w:rFonts w:ascii="Arial" w:hAnsi="Arial"/>
      <w:i/>
      <w:iCs/>
      <w:color w:val="auto"/>
      <w:spacing w:val="5"/>
      <w:sz w:val="20"/>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ageNumber">
    <w:name w:val="page number"/>
    <w:qFormat/>
    <w:rsid w:val="00BC7E24"/>
    <w:rPr>
      <w:rFonts w:ascii="Arial" w:hAnsi="Arial"/>
      <w:sz w:val="18"/>
    </w:rPr>
  </w:style>
  <w:style w:type="character" w:styleId="FollowedHyperlink">
    <w:name w:val="FollowedHyperlink"/>
    <w:uiPriority w:val="99"/>
    <w:qFormat/>
    <w:rPr>
      <w:color w:val="808080"/>
      <w:u w:val="none"/>
    </w:rPr>
  </w:style>
  <w:style w:type="character" w:customStyle="1" w:styleId="LienInternet">
    <w:name w:val="Lien Internet"/>
    <w:qFormat/>
    <w:rsid w:val="00546370"/>
    <w:rPr>
      <w:rFonts w:ascii="Arial" w:hAnsi="Arial"/>
      <w:color w:val="16288E"/>
      <w:u w:val="none"/>
    </w:rPr>
  </w:style>
  <w:style w:type="character" w:customStyle="1" w:styleId="Heading1Char">
    <w:name w:val="Heading 1 Char"/>
    <w:link w:val="Heading1"/>
    <w:uiPriority w:val="9"/>
    <w:qFormat/>
    <w:rsid w:val="00EE7DC4"/>
    <w:rPr>
      <w:rFonts w:ascii="Arial" w:hAnsi="Arial"/>
      <w:sz w:val="28"/>
      <w:lang w:val="en-US" w:eastAsia="en-US" w:bidi="ar-SA"/>
    </w:rPr>
  </w:style>
  <w:style w:type="character" w:customStyle="1" w:styleId="Heading2Char">
    <w:name w:val="Heading 2 Char"/>
    <w:link w:val="Heading2"/>
    <w:uiPriority w:val="9"/>
    <w:qFormat/>
    <w:rsid w:val="00381F9B"/>
    <w:rPr>
      <w:rFonts w:ascii="Calibri" w:hAnsi="Calibri"/>
      <w:b/>
      <w:sz w:val="28"/>
      <w:lang w:val="en-US" w:eastAsia="en-US"/>
    </w:rPr>
  </w:style>
  <w:style w:type="character" w:customStyle="1" w:styleId="Heading3Char">
    <w:name w:val="Heading 3 Char"/>
    <w:link w:val="Heading3"/>
    <w:uiPriority w:val="9"/>
    <w:qFormat/>
    <w:rsid w:val="00EE7DC4"/>
    <w:rPr>
      <w:rFonts w:ascii="Arial" w:hAnsi="Arial"/>
      <w:b/>
      <w:lang w:val="en-US" w:eastAsia="en-US" w:bidi="ar-SA"/>
    </w:rPr>
  </w:style>
  <w:style w:type="character" w:customStyle="1" w:styleId="TitleChar">
    <w:name w:val="Title Char"/>
    <w:link w:val="Titreprincipal"/>
    <w:uiPriority w:val="10"/>
    <w:qFormat/>
    <w:rsid w:val="00EE7DC4"/>
    <w:rPr>
      <w:rFonts w:ascii="Arial" w:hAnsi="Arial"/>
      <w:sz w:val="40"/>
      <w:lang w:val="en-US" w:eastAsia="en-US" w:bidi="ar-SA"/>
    </w:rPr>
  </w:style>
  <w:style w:type="character" w:customStyle="1" w:styleId="FootnoteCharacters">
    <w:name w:val="Footnote Characters"/>
    <w:qFormat/>
    <w:rsid w:val="00697007"/>
  </w:style>
  <w:style w:type="character" w:styleId="FootnoteReference">
    <w:name w:val="footnote reference"/>
    <w:rPr>
      <w:vertAlign w:val="superscript"/>
    </w:rPr>
  </w:style>
  <w:style w:type="character" w:styleId="CommentReference">
    <w:name w:val="annotation reference"/>
    <w:basedOn w:val="DefaultParagraphFont"/>
    <w:uiPriority w:val="99"/>
    <w:unhideWhenUsed/>
    <w:qFormat/>
    <w:rsid w:val="001936F6"/>
    <w:rPr>
      <w:sz w:val="16"/>
      <w:szCs w:val="16"/>
    </w:rPr>
  </w:style>
  <w:style w:type="character" w:customStyle="1" w:styleId="CommentTextChar">
    <w:name w:val="Comment Text Char"/>
    <w:basedOn w:val="DefaultParagraphFont"/>
    <w:link w:val="CommentText"/>
    <w:uiPriority w:val="99"/>
    <w:qFormat/>
    <w:rsid w:val="001936F6"/>
    <w:rPr>
      <w:rFonts w:ascii="Calibri" w:eastAsia="Calibri" w:hAnsi="Calibri"/>
      <w:lang w:val="fi-FI" w:eastAsia="en-US"/>
    </w:rPr>
  </w:style>
  <w:style w:type="character" w:customStyle="1" w:styleId="BalloonTextChar">
    <w:name w:val="Balloon Text Char"/>
    <w:basedOn w:val="DefaultParagraphFont"/>
    <w:link w:val="BalloonText"/>
    <w:uiPriority w:val="99"/>
    <w:qFormat/>
    <w:rsid w:val="001936F6"/>
    <w:rPr>
      <w:rFonts w:ascii="Tahoma" w:hAnsi="Tahoma" w:cs="Tahoma"/>
      <w:sz w:val="16"/>
      <w:szCs w:val="16"/>
      <w:lang w:eastAsia="en-US"/>
    </w:rPr>
  </w:style>
  <w:style w:type="character" w:customStyle="1" w:styleId="CommentSubjectChar">
    <w:name w:val="Comment Subject Char"/>
    <w:basedOn w:val="CommentTextChar"/>
    <w:link w:val="CommentSubject"/>
    <w:uiPriority w:val="99"/>
    <w:qFormat/>
    <w:rsid w:val="00E21E1F"/>
    <w:rPr>
      <w:rFonts w:ascii="Arial" w:eastAsia="Calibri" w:hAnsi="Arial"/>
      <w:b/>
      <w:bCs/>
      <w:lang w:val="fi-FI" w:eastAsia="en-US"/>
    </w:rPr>
  </w:style>
  <w:style w:type="character" w:customStyle="1" w:styleId="ListParagraphChar">
    <w:name w:val="List Paragraph Char"/>
    <w:link w:val="ListParagraph"/>
    <w:uiPriority w:val="34"/>
    <w:qFormat/>
    <w:locked/>
    <w:rsid w:val="00097B8D"/>
    <w:rPr>
      <w:rFonts w:ascii="Calibri" w:eastAsia="Calibri" w:hAnsi="Calibri"/>
      <w:sz w:val="22"/>
      <w:szCs w:val="22"/>
      <w:lang w:eastAsia="en-US"/>
    </w:rPr>
  </w:style>
  <w:style w:type="character" w:styleId="Emphasis">
    <w:name w:val="Emphasis"/>
    <w:basedOn w:val="DefaultParagraphFont"/>
    <w:uiPriority w:val="20"/>
    <w:qFormat/>
    <w:rsid w:val="003D61EF"/>
    <w:rPr>
      <w:i/>
      <w:iCs/>
    </w:rPr>
  </w:style>
  <w:style w:type="character" w:customStyle="1" w:styleId="FootnoteTextChar">
    <w:name w:val="Footnote Text Char"/>
    <w:basedOn w:val="DefaultParagraphFont"/>
    <w:link w:val="FootnoteText"/>
    <w:qFormat/>
    <w:rsid w:val="00070CF7"/>
    <w:rPr>
      <w:rFonts w:ascii="Arial" w:hAnsi="Arial"/>
      <w:sz w:val="16"/>
      <w:lang w:val="en-US" w:eastAsia="en-US"/>
    </w:rPr>
  </w:style>
  <w:style w:type="character" w:customStyle="1" w:styleId="Caractresdenotedebasdepage">
    <w:name w:val="Caractères de note de bas de page"/>
    <w:qFormat/>
  </w:style>
  <w:style w:type="character" w:customStyle="1" w:styleId="Ancredenotedebasdepage">
    <w:name w:val="Ancre de note de bas de page"/>
    <w:qFormat/>
    <w:rPr>
      <w:vertAlign w:val="superscript"/>
    </w:rPr>
  </w:style>
  <w:style w:type="character" w:customStyle="1" w:styleId="Ancredenotedefin">
    <w:name w:val="Ancre de note de fin"/>
    <w:qFormat/>
    <w:rPr>
      <w:vertAlign w:val="superscript"/>
    </w:rPr>
  </w:style>
  <w:style w:type="character" w:customStyle="1" w:styleId="Caractresdenotedefin">
    <w:name w:val="Caractères de note de fin"/>
    <w:qFormat/>
  </w:style>
  <w:style w:type="character" w:customStyle="1" w:styleId="FooterChar">
    <w:name w:val="Footer Char"/>
    <w:basedOn w:val="DefaultParagraphFont"/>
    <w:link w:val="Footer"/>
    <w:uiPriority w:val="99"/>
    <w:qFormat/>
    <w:rsid w:val="003B70B7"/>
    <w:rPr>
      <w:rFonts w:ascii="Calibri" w:hAnsi="Calibri"/>
      <w:color w:val="00000A"/>
      <w:sz w:val="18"/>
      <w:lang w:eastAsia="en-US"/>
    </w:rPr>
  </w:style>
  <w:style w:type="character" w:styleId="Hyperlink">
    <w:name w:val="Hyperlink"/>
    <w:basedOn w:val="DefaultParagraphFont"/>
    <w:uiPriority w:val="99"/>
    <w:unhideWhenUsed/>
    <w:rsid w:val="0026017E"/>
    <w:rPr>
      <w:color w:val="0000FF" w:themeColor="hyperlink"/>
      <w:u w:val="single"/>
    </w:rPr>
  </w:style>
  <w:style w:type="character" w:customStyle="1" w:styleId="Heading4Char">
    <w:name w:val="Heading 4 Char"/>
    <w:basedOn w:val="DefaultParagraphFont"/>
    <w:link w:val="Heading4"/>
    <w:uiPriority w:val="9"/>
    <w:qFormat/>
    <w:rsid w:val="00195ADE"/>
    <w:rPr>
      <w:rFonts w:ascii="Arial" w:eastAsia="Times New Roman" w:hAnsi="Arial" w:cs="Times New Roman"/>
      <w:iCs/>
    </w:rPr>
  </w:style>
  <w:style w:type="character" w:customStyle="1" w:styleId="SubtitleChar">
    <w:name w:val="Subtitle Char"/>
    <w:basedOn w:val="DefaultParagraphFont"/>
    <w:link w:val="Subtitle"/>
    <w:uiPriority w:val="11"/>
    <w:qFormat/>
    <w:rsid w:val="00195ADE"/>
    <w:rPr>
      <w:rFonts w:ascii="Arial" w:eastAsia="Times New Roman" w:hAnsi="Arial"/>
      <w:b/>
      <w:color w:val="000000"/>
      <w:sz w:val="24"/>
    </w:rPr>
  </w:style>
  <w:style w:type="character" w:styleId="SubtleEmphasis">
    <w:name w:val="Subtle Emphasis"/>
    <w:uiPriority w:val="19"/>
    <w:qFormat/>
    <w:rsid w:val="00195ADE"/>
    <w:rPr>
      <w:i/>
      <w:iCs/>
    </w:rPr>
  </w:style>
  <w:style w:type="character" w:customStyle="1" w:styleId="QuoteChar">
    <w:name w:val="Quote Char"/>
    <w:basedOn w:val="DefaultParagraphFont"/>
    <w:link w:val="Quote"/>
    <w:uiPriority w:val="29"/>
    <w:qFormat/>
    <w:rsid w:val="00195ADE"/>
    <w:rPr>
      <w:rFonts w:ascii="Arial" w:eastAsia="Arial" w:hAnsi="Arial"/>
      <w:i/>
      <w:iCs/>
      <w:sz w:val="22"/>
      <w:szCs w:val="22"/>
      <w:lang w:eastAsia="en-US"/>
    </w:rPr>
  </w:style>
  <w:style w:type="character" w:customStyle="1" w:styleId="EndnoteTextChar">
    <w:name w:val="Endnote Text Char"/>
    <w:basedOn w:val="DefaultParagraphFont"/>
    <w:link w:val="EndnoteText"/>
    <w:uiPriority w:val="99"/>
    <w:semiHidden/>
    <w:qFormat/>
    <w:rsid w:val="00195ADE"/>
    <w:rPr>
      <w:rFonts w:ascii="Calibri" w:hAnsi="Calibri"/>
      <w:color w:val="00000A"/>
      <w:sz w:val="22"/>
      <w:lang w:eastAsia="en-US"/>
    </w:rPr>
  </w:style>
  <w:style w:type="character" w:customStyle="1" w:styleId="EndnoteCharacters">
    <w:name w:val="Endnote Characters"/>
    <w:basedOn w:val="DefaultParagraphFont"/>
    <w:uiPriority w:val="99"/>
    <w:semiHidden/>
    <w:unhideWhenUsed/>
    <w:qFormat/>
    <w:rsid w:val="00195ADE"/>
    <w:rPr>
      <w:vertAlign w:val="superscript"/>
    </w:rPr>
  </w:style>
  <w:style w:type="character" w:styleId="EndnoteReference">
    <w:name w:val="endnote reference"/>
    <w:rPr>
      <w:vertAlign w:val="superscript"/>
    </w:rPr>
  </w:style>
  <w:style w:type="character" w:customStyle="1" w:styleId="HeaderChar">
    <w:name w:val="Header Char"/>
    <w:basedOn w:val="DefaultParagraphFont"/>
    <w:link w:val="Header"/>
    <w:uiPriority w:val="99"/>
    <w:qFormat/>
    <w:rsid w:val="00195ADE"/>
    <w:rPr>
      <w:rFonts w:ascii="Calibri" w:hAnsi="Calibri"/>
      <w:color w:val="00000A"/>
      <w:sz w:val="18"/>
      <w:lang w:eastAsia="en-US"/>
    </w:rPr>
  </w:style>
  <w:style w:type="character" w:customStyle="1" w:styleId="Heading5Char">
    <w:name w:val="Heading 5 Char"/>
    <w:basedOn w:val="DefaultParagraphFont"/>
    <w:link w:val="Heading5"/>
    <w:uiPriority w:val="9"/>
    <w:qFormat/>
    <w:rsid w:val="00195ADE"/>
    <w:rPr>
      <w:rFonts w:ascii="Arial" w:eastAsia="Times New Roman" w:hAnsi="Arial" w:cs="Times New Roman"/>
      <w:b/>
      <w:bCs/>
      <w:color w:val="7F7F7F"/>
    </w:rPr>
  </w:style>
  <w:style w:type="character" w:customStyle="1" w:styleId="Heading6Char">
    <w:name w:val="Heading 6 Char"/>
    <w:basedOn w:val="DefaultParagraphFont"/>
    <w:link w:val="Heading6"/>
    <w:uiPriority w:val="9"/>
    <w:qFormat/>
    <w:rsid w:val="00195ADE"/>
    <w:rPr>
      <w:rFonts w:ascii="Arial" w:eastAsia="Times New Roman" w:hAnsi="Arial" w:cs="Times New Roman"/>
      <w:b/>
      <w:bCs/>
      <w:i/>
      <w:iCs/>
      <w:color w:val="7F7F7F"/>
    </w:rPr>
  </w:style>
  <w:style w:type="character" w:customStyle="1" w:styleId="Heading7Char">
    <w:name w:val="Heading 7 Char"/>
    <w:basedOn w:val="DefaultParagraphFont"/>
    <w:link w:val="Heading7"/>
    <w:uiPriority w:val="9"/>
    <w:qFormat/>
    <w:rsid w:val="00195ADE"/>
    <w:rPr>
      <w:rFonts w:ascii="Arial" w:eastAsia="Times New Roman" w:hAnsi="Arial" w:cs="Times New Roman"/>
      <w:i/>
      <w:iCs/>
    </w:rPr>
  </w:style>
  <w:style w:type="character" w:customStyle="1" w:styleId="Heading8Char">
    <w:name w:val="Heading 8 Char"/>
    <w:basedOn w:val="DefaultParagraphFont"/>
    <w:link w:val="Heading8"/>
    <w:uiPriority w:val="9"/>
    <w:qFormat/>
    <w:rsid w:val="00195ADE"/>
    <w:rPr>
      <w:rFonts w:ascii="Arial" w:eastAsia="Times New Roman" w:hAnsi="Arial" w:cs="Times New Roman"/>
      <w:sz w:val="20"/>
      <w:szCs w:val="20"/>
    </w:rPr>
  </w:style>
  <w:style w:type="character" w:customStyle="1" w:styleId="Heading9Char">
    <w:name w:val="Heading 9 Char"/>
    <w:basedOn w:val="DefaultParagraphFont"/>
    <w:link w:val="Heading9"/>
    <w:uiPriority w:val="9"/>
    <w:qFormat/>
    <w:rsid w:val="00195ADE"/>
    <w:rPr>
      <w:rFonts w:ascii="Arial" w:eastAsia="Times New Roman" w:hAnsi="Arial" w:cs="Times New Roman"/>
      <w:i/>
      <w:iCs/>
      <w:spacing w:val="5"/>
      <w:sz w:val="20"/>
      <w:szCs w:val="20"/>
    </w:rPr>
  </w:style>
  <w:style w:type="character" w:customStyle="1" w:styleId="IntenseQuoteChar">
    <w:name w:val="Intense Quote Char"/>
    <w:basedOn w:val="DefaultParagraphFont"/>
    <w:link w:val="IntenseQuote"/>
    <w:uiPriority w:val="30"/>
    <w:qFormat/>
    <w:rsid w:val="00195ADE"/>
    <w:rPr>
      <w:rFonts w:ascii="Arial" w:eastAsia="Arial" w:hAnsi="Arial"/>
      <w:b/>
      <w:bCs/>
      <w:i/>
      <w:iCs/>
      <w:sz w:val="22"/>
      <w:szCs w:val="22"/>
      <w:lang w:eastAsia="en-US"/>
    </w:rPr>
  </w:style>
  <w:style w:type="character" w:styleId="IntenseReference">
    <w:name w:val="Intense Reference"/>
    <w:uiPriority w:val="32"/>
    <w:qFormat/>
    <w:rsid w:val="00195ADE"/>
    <w:rPr>
      <w:smallCaps/>
      <w:spacing w:val="5"/>
      <w:u w:val="single"/>
    </w:rPr>
  </w:style>
  <w:style w:type="character" w:styleId="SubtleReference">
    <w:name w:val="Subtle Reference"/>
    <w:uiPriority w:val="31"/>
    <w:qFormat/>
    <w:rsid w:val="00195ADE"/>
    <w:rPr>
      <w:smallCaps/>
    </w:rPr>
  </w:style>
  <w:style w:type="character" w:styleId="Strong">
    <w:name w:val="Strong"/>
    <w:uiPriority w:val="22"/>
    <w:qFormat/>
    <w:rsid w:val="00195ADE"/>
    <w:rPr>
      <w:b/>
      <w:bCs/>
    </w:rPr>
  </w:style>
  <w:style w:type="character" w:styleId="BookTitle">
    <w:name w:val="Book Title"/>
    <w:uiPriority w:val="33"/>
    <w:qFormat/>
    <w:rsid w:val="00195ADE"/>
    <w:rPr>
      <w:i/>
      <w:iCs/>
      <w:smallCaps/>
      <w:spacing w:val="5"/>
    </w:rPr>
  </w:style>
  <w:style w:type="character" w:customStyle="1" w:styleId="NoSpacingChar">
    <w:name w:val="No Spacing Char"/>
    <w:basedOn w:val="DefaultParagraphFont"/>
    <w:link w:val="NoSpacing"/>
    <w:uiPriority w:val="1"/>
    <w:qFormat/>
    <w:rsid w:val="00195ADE"/>
    <w:rPr>
      <w:rFonts w:ascii="Arial" w:eastAsia="Arial" w:hAnsi="Arial"/>
      <w:sz w:val="22"/>
      <w:szCs w:val="22"/>
      <w:lang w:eastAsia="en-US"/>
    </w:rPr>
  </w:style>
  <w:style w:type="character" w:styleId="IntenseEmphasis">
    <w:name w:val="Intense Emphasis"/>
    <w:uiPriority w:val="21"/>
    <w:qFormat/>
    <w:rsid w:val="00195ADE"/>
    <w:rPr>
      <w:b/>
      <w:bCs/>
    </w:rPr>
  </w:style>
  <w:style w:type="character" w:styleId="UnresolvedMention">
    <w:name w:val="Unresolved Mention"/>
    <w:basedOn w:val="DefaultParagraphFont"/>
    <w:uiPriority w:val="99"/>
    <w:semiHidden/>
    <w:unhideWhenUsed/>
    <w:qFormat/>
    <w:rsid w:val="00195ADE"/>
    <w:rPr>
      <w:color w:val="605E5C"/>
      <w:shd w:val="clear" w:color="auto" w:fill="E1DFDD"/>
    </w:rPr>
  </w:style>
  <w:style w:type="character" w:styleId="Mention">
    <w:name w:val="Mention"/>
    <w:basedOn w:val="DefaultParagraphFont"/>
    <w:uiPriority w:val="99"/>
    <w:unhideWhenUsed/>
    <w:qFormat/>
    <w:rsid w:val="00195ADE"/>
    <w:rPr>
      <w:color w:val="2B579A"/>
      <w:shd w:val="clear" w:color="auto" w:fill="E1DFDD"/>
    </w:rPr>
  </w:style>
  <w:style w:type="character" w:customStyle="1" w:styleId="Heading4Char1">
    <w:name w:val="Heading 4 Char1"/>
    <w:basedOn w:val="DefaultParagraphFont"/>
    <w:semiHidden/>
    <w:qFormat/>
    <w:rsid w:val="00195ADE"/>
    <w:rPr>
      <w:rFonts w:asciiTheme="majorHAnsi" w:eastAsiaTheme="majorEastAsia" w:hAnsiTheme="majorHAnsi" w:cstheme="majorBidi"/>
      <w:i/>
      <w:iCs/>
      <w:color w:val="365F91" w:themeColor="accent1" w:themeShade="BF"/>
      <w:sz w:val="22"/>
      <w:lang w:eastAsia="en-US"/>
    </w:rPr>
  </w:style>
  <w:style w:type="character" w:customStyle="1" w:styleId="SubtitleChar1">
    <w:name w:val="Subtitle Char1"/>
    <w:basedOn w:val="DefaultParagraphFont"/>
    <w:qFormat/>
    <w:rsid w:val="00195ADE"/>
    <w:rPr>
      <w:rFonts w:asciiTheme="minorHAnsi" w:eastAsiaTheme="minorEastAsia" w:hAnsiTheme="minorHAnsi" w:cstheme="minorBidi"/>
      <w:color w:val="5A5A5A" w:themeColor="text1" w:themeTint="A5"/>
      <w:spacing w:val="15"/>
      <w:sz w:val="22"/>
      <w:szCs w:val="22"/>
      <w:lang w:eastAsia="en-US"/>
    </w:rPr>
  </w:style>
  <w:style w:type="character" w:customStyle="1" w:styleId="Heading5Char1">
    <w:name w:val="Heading 5 Char1"/>
    <w:basedOn w:val="DefaultParagraphFont"/>
    <w:semiHidden/>
    <w:qFormat/>
    <w:rsid w:val="00195ADE"/>
    <w:rPr>
      <w:rFonts w:asciiTheme="majorHAnsi" w:eastAsiaTheme="majorEastAsia" w:hAnsiTheme="majorHAnsi" w:cstheme="majorBidi"/>
      <w:color w:val="365F91" w:themeColor="accent1" w:themeShade="BF"/>
      <w:sz w:val="22"/>
      <w:lang w:eastAsia="en-US"/>
    </w:rPr>
  </w:style>
  <w:style w:type="character" w:customStyle="1" w:styleId="Heading6Char1">
    <w:name w:val="Heading 6 Char1"/>
    <w:basedOn w:val="DefaultParagraphFont"/>
    <w:semiHidden/>
    <w:qFormat/>
    <w:rsid w:val="00195ADE"/>
    <w:rPr>
      <w:rFonts w:asciiTheme="majorHAnsi" w:eastAsiaTheme="majorEastAsia" w:hAnsiTheme="majorHAnsi" w:cstheme="majorBidi"/>
      <w:color w:val="243F60" w:themeColor="accent1" w:themeShade="7F"/>
      <w:sz w:val="22"/>
      <w:lang w:eastAsia="en-US"/>
    </w:rPr>
  </w:style>
  <w:style w:type="character" w:customStyle="1" w:styleId="Heading7Char1">
    <w:name w:val="Heading 7 Char1"/>
    <w:basedOn w:val="DefaultParagraphFont"/>
    <w:semiHidden/>
    <w:qFormat/>
    <w:rsid w:val="00195ADE"/>
    <w:rPr>
      <w:rFonts w:asciiTheme="majorHAnsi" w:eastAsiaTheme="majorEastAsia" w:hAnsiTheme="majorHAnsi" w:cstheme="majorBidi"/>
      <w:i/>
      <w:iCs/>
      <w:color w:val="243F60" w:themeColor="accent1" w:themeShade="7F"/>
      <w:sz w:val="22"/>
      <w:lang w:eastAsia="en-US"/>
    </w:rPr>
  </w:style>
  <w:style w:type="character" w:customStyle="1" w:styleId="Heading8Char1">
    <w:name w:val="Heading 8 Char1"/>
    <w:basedOn w:val="DefaultParagraphFont"/>
    <w:semiHidden/>
    <w:qFormat/>
    <w:rsid w:val="00195ADE"/>
    <w:rPr>
      <w:rFonts w:asciiTheme="majorHAnsi" w:eastAsiaTheme="majorEastAsia" w:hAnsiTheme="majorHAnsi" w:cstheme="majorBidi"/>
      <w:color w:val="272727" w:themeColor="text1" w:themeTint="D8"/>
      <w:sz w:val="21"/>
      <w:szCs w:val="21"/>
      <w:lang w:eastAsia="en-US"/>
    </w:rPr>
  </w:style>
  <w:style w:type="character" w:customStyle="1" w:styleId="Heading9Char1">
    <w:name w:val="Heading 9 Char1"/>
    <w:basedOn w:val="DefaultParagraphFont"/>
    <w:semiHidden/>
    <w:qFormat/>
    <w:rsid w:val="00195ADE"/>
    <w:rPr>
      <w:rFonts w:asciiTheme="majorHAnsi" w:eastAsiaTheme="majorEastAsia" w:hAnsiTheme="majorHAnsi" w:cstheme="majorBidi"/>
      <w:i/>
      <w:iCs/>
      <w:color w:val="272727" w:themeColor="text1" w:themeTint="D8"/>
      <w:sz w:val="21"/>
      <w:szCs w:val="21"/>
      <w:lang w:eastAsia="en-US"/>
    </w:rPr>
  </w:style>
  <w:style w:type="character" w:customStyle="1" w:styleId="BodyTextChar">
    <w:name w:val="Body Text Char"/>
    <w:basedOn w:val="DefaultParagraphFont"/>
    <w:link w:val="BodyText"/>
    <w:qFormat/>
    <w:rsid w:val="00645F89"/>
    <w:rPr>
      <w:rFonts w:ascii="Calibri" w:hAnsi="Calibri"/>
      <w:color w:val="00000A"/>
      <w:sz w:val="22"/>
      <w:lang w:eastAsia="en-US"/>
    </w:rPr>
  </w:style>
  <w:style w:type="character" w:customStyle="1" w:styleId="cf01">
    <w:name w:val="cf01"/>
    <w:basedOn w:val="DefaultParagraphFont"/>
    <w:qFormat/>
    <w:rsid w:val="00645F89"/>
    <w:rPr>
      <w:rFonts w:ascii="Segoe UI" w:hAnsi="Segoe UI" w:cs="Segoe UI"/>
      <w:sz w:val="18"/>
      <w:szCs w:val="18"/>
    </w:rPr>
  </w:style>
  <w:style w:type="character" w:customStyle="1" w:styleId="Agendaitem-mainChar">
    <w:name w:val="Agenda item - main Char"/>
    <w:link w:val="Agendaitem-main"/>
    <w:qFormat/>
    <w:rsid w:val="00697007"/>
    <w:rPr>
      <w:rFonts w:ascii="Calibri" w:hAnsi="Calibri"/>
      <w:b/>
      <w:sz w:val="22"/>
      <w:lang w:val="x-none" w:eastAsia="x-none"/>
    </w:rPr>
  </w:style>
  <w:style w:type="character" w:styleId="LineNumber">
    <w:name w:val="line number"/>
  </w:style>
  <w:style w:type="paragraph" w:customStyle="1" w:styleId="Heading">
    <w:name w:val="Heading"/>
    <w:basedOn w:val="Normal"/>
    <w:next w:val="BodyText"/>
    <w:qFormat/>
    <w:pPr>
      <w:keepNext/>
      <w:spacing w:before="240"/>
    </w:pPr>
    <w:rPr>
      <w:rFonts w:ascii="Liberation Sans" w:eastAsia="Noto Sans CJK SC" w:hAnsi="Liberation Sans" w:cs="Noto Sans Devanagari"/>
      <w:sz w:val="28"/>
      <w:szCs w:val="28"/>
    </w:rPr>
  </w:style>
  <w:style w:type="paragraph" w:styleId="BodyText">
    <w:name w:val="Body Text"/>
    <w:basedOn w:val="Normal"/>
    <w:link w:val="BodyTextChar"/>
    <w:rsid w:val="00546370"/>
  </w:style>
  <w:style w:type="paragraph" w:styleId="List">
    <w:name w:val="List"/>
    <w:basedOn w:val="BodyText"/>
    <w:rPr>
      <w:rFonts w:cs="Mangal"/>
    </w:rPr>
  </w:style>
  <w:style w:type="paragraph" w:styleId="Caption">
    <w:name w:val="caption"/>
    <w:basedOn w:val="Normal"/>
    <w:uiPriority w:val="35"/>
    <w:qFormat/>
    <w:pPr>
      <w:suppressLineNumbers/>
      <w:spacing w:before="120"/>
    </w:pPr>
    <w:rPr>
      <w:rFonts w:cs="Mangal"/>
      <w:i/>
      <w:iCs/>
      <w:sz w:val="24"/>
      <w:szCs w:val="24"/>
    </w:rPr>
  </w:style>
  <w:style w:type="paragraph" w:customStyle="1" w:styleId="Index">
    <w:name w:val="Index"/>
    <w:basedOn w:val="Normal"/>
    <w:qFormat/>
    <w:pPr>
      <w:suppressLineNumbers/>
    </w:pPr>
    <w:rPr>
      <w:rFonts w:cs="Mangal"/>
    </w:rPr>
  </w:style>
  <w:style w:type="paragraph" w:styleId="Title">
    <w:name w:val="Title"/>
    <w:basedOn w:val="Normal"/>
    <w:next w:val="BodyText"/>
    <w:uiPriority w:val="10"/>
    <w:qFormat/>
    <w:pPr>
      <w:keepNext/>
      <w:spacing w:before="240"/>
    </w:pPr>
    <w:rPr>
      <w:rFonts w:ascii="Liberation Sans" w:eastAsia="Microsoft YaHei" w:hAnsi="Liberation Sans" w:cs="Mangal"/>
      <w:sz w:val="28"/>
      <w:szCs w:val="28"/>
    </w:rPr>
  </w:style>
  <w:style w:type="paragraph" w:customStyle="1" w:styleId="HeaderandFooter">
    <w:name w:val="Header and Footer"/>
    <w:basedOn w:val="Normal"/>
    <w:qFormat/>
  </w:style>
  <w:style w:type="paragraph" w:styleId="Header">
    <w:name w:val="header"/>
    <w:basedOn w:val="Normal"/>
    <w:link w:val="HeaderChar"/>
    <w:uiPriority w:val="99"/>
    <w:rsid w:val="00F42CE4"/>
    <w:pPr>
      <w:tabs>
        <w:tab w:val="left" w:pos="357"/>
        <w:tab w:val="center" w:pos="4320"/>
        <w:tab w:val="right" w:pos="8640"/>
      </w:tabs>
    </w:pPr>
    <w:rPr>
      <w:sz w:val="18"/>
    </w:rPr>
  </w:style>
  <w:style w:type="paragraph" w:styleId="Footer">
    <w:name w:val="footer"/>
    <w:basedOn w:val="Normal"/>
    <w:link w:val="FooterChar"/>
    <w:uiPriority w:val="99"/>
    <w:rsid w:val="00F42CE4"/>
    <w:rPr>
      <w:sz w:val="18"/>
    </w:rPr>
  </w:style>
  <w:style w:type="paragraph" w:customStyle="1" w:styleId="Tabledesmatiresniveau2">
    <w:name w:val="Table des matières niveau 2"/>
    <w:basedOn w:val="Index"/>
    <w:next w:val="Normal"/>
    <w:autoRedefine/>
    <w:semiHidden/>
    <w:qFormat/>
    <w:pPr>
      <w:tabs>
        <w:tab w:val="left" w:pos="1134"/>
        <w:tab w:val="left" w:pos="2268"/>
        <w:tab w:val="left" w:pos="2552"/>
        <w:tab w:val="left" w:pos="3119"/>
        <w:tab w:val="right" w:leader="dot" w:pos="8448"/>
      </w:tabs>
      <w:spacing w:before="60" w:after="60"/>
      <w:ind w:left="3119" w:right="1134" w:hanging="1418"/>
      <w:jc w:val="left"/>
    </w:pPr>
    <w:rPr>
      <w:rFonts w:ascii="Arial" w:hAnsi="Arial"/>
    </w:rPr>
  </w:style>
  <w:style w:type="paragraph" w:customStyle="1" w:styleId="Tabledesmatiresniveau3">
    <w:name w:val="Table des matières niveau 3"/>
    <w:basedOn w:val="BodyText"/>
    <w:next w:val="Normal"/>
    <w:autoRedefine/>
    <w:semiHidden/>
    <w:qFormat/>
    <w:pPr>
      <w:tabs>
        <w:tab w:val="left" w:pos="851"/>
        <w:tab w:val="left" w:pos="1134"/>
        <w:tab w:val="left" w:pos="2268"/>
        <w:tab w:val="right" w:leader="dot" w:pos="8448"/>
      </w:tabs>
      <w:spacing w:after="0"/>
      <w:ind w:left="2268" w:right="1134"/>
    </w:pPr>
  </w:style>
  <w:style w:type="paragraph" w:customStyle="1" w:styleId="Tabledesmatiresniveau4">
    <w:name w:val="Table des matières niveau 4"/>
    <w:basedOn w:val="Normal"/>
    <w:next w:val="Normal"/>
    <w:autoRedefine/>
    <w:semiHidden/>
    <w:qFormat/>
    <w:pPr>
      <w:tabs>
        <w:tab w:val="right" w:leader="dot" w:pos="8448"/>
        <w:tab w:val="right" w:pos="8505"/>
      </w:tabs>
      <w:ind w:left="2835" w:right="1134"/>
    </w:pPr>
  </w:style>
  <w:style w:type="paragraph" w:customStyle="1" w:styleId="Address">
    <w:name w:val="Address"/>
    <w:qFormat/>
    <w:pPr>
      <w:spacing w:line="180" w:lineRule="atLeast"/>
    </w:pPr>
    <w:rPr>
      <w:rFonts w:ascii="Arial" w:hAnsi="Arial"/>
      <w:color w:val="16288E"/>
      <w:sz w:val="16"/>
      <w:lang w:val="en-US" w:eastAsia="en-US"/>
    </w:rPr>
  </w:style>
  <w:style w:type="paragraph" w:styleId="EndnoteText">
    <w:name w:val="endnote text"/>
    <w:basedOn w:val="Normal"/>
    <w:link w:val="EndnoteTextChar"/>
    <w:uiPriority w:val="99"/>
    <w:semiHidden/>
    <w:qFormat/>
    <w:pPr>
      <w:tabs>
        <w:tab w:val="left" w:pos="357"/>
      </w:tabs>
    </w:pPr>
  </w:style>
  <w:style w:type="paragraph" w:styleId="EnvelopeAddress">
    <w:name w:val="envelope address"/>
    <w:basedOn w:val="Normal"/>
    <w:qFormat/>
    <w:pPr>
      <w:tabs>
        <w:tab w:val="left" w:pos="357"/>
      </w:tabs>
      <w:ind w:left="2880"/>
    </w:pPr>
  </w:style>
  <w:style w:type="paragraph" w:styleId="FootnoteText">
    <w:name w:val="footnote text"/>
    <w:basedOn w:val="Normal"/>
    <w:link w:val="FootnoteTextChar"/>
  </w:style>
  <w:style w:type="paragraph" w:customStyle="1" w:styleId="Introduction">
    <w:name w:val="Introduction"/>
    <w:basedOn w:val="BodyText"/>
    <w:qFormat/>
    <w:rsid w:val="00546370"/>
    <w:pPr>
      <w:spacing w:before="140"/>
    </w:pPr>
    <w:rPr>
      <w:b/>
    </w:rPr>
  </w:style>
  <w:style w:type="paragraph" w:styleId="ListBullet">
    <w:name w:val="List Bullet"/>
    <w:basedOn w:val="Normal"/>
    <w:uiPriority w:val="99"/>
    <w:qFormat/>
    <w:rsid w:val="00546370"/>
  </w:style>
  <w:style w:type="paragraph" w:styleId="ListNumber">
    <w:name w:val="List Number"/>
    <w:basedOn w:val="Normal"/>
    <w:qFormat/>
    <w:rsid w:val="00546370"/>
  </w:style>
  <w:style w:type="paragraph" w:customStyle="1" w:styleId="Titreprincipal">
    <w:name w:val="Titre principal"/>
    <w:basedOn w:val="Title"/>
    <w:link w:val="TitleChar"/>
    <w:qFormat/>
    <w:rsid w:val="00EE7DC4"/>
    <w:pPr>
      <w:spacing w:before="560" w:after="280" w:line="280" w:lineRule="atLeast"/>
      <w:jc w:val="left"/>
      <w:outlineLvl w:val="0"/>
    </w:pPr>
    <w:rPr>
      <w:rFonts w:ascii="Arial" w:hAnsi="Arial"/>
      <w:sz w:val="40"/>
      <w:lang w:val="en-US"/>
    </w:rPr>
  </w:style>
  <w:style w:type="paragraph" w:customStyle="1" w:styleId="ZchnZchn1CharCharCarCar">
    <w:name w:val="Zchn Zchn1 Char Char Car Car"/>
    <w:basedOn w:val="Normal"/>
    <w:qFormat/>
    <w:rsid w:val="00D02098"/>
    <w:pPr>
      <w:spacing w:after="160" w:line="240" w:lineRule="exact"/>
      <w:jc w:val="left"/>
    </w:pPr>
    <w:rPr>
      <w:rFonts w:ascii="Tahoma" w:hAnsi="Tahoma"/>
      <w:lang w:val="en-US"/>
    </w:rPr>
  </w:style>
  <w:style w:type="paragraph" w:customStyle="1" w:styleId="Docheader">
    <w:name w:val="Doc header"/>
    <w:basedOn w:val="Normal"/>
    <w:qFormat/>
    <w:rsid w:val="00D02098"/>
    <w:pPr>
      <w:spacing w:after="0" w:line="280" w:lineRule="exact"/>
      <w:jc w:val="left"/>
    </w:pPr>
    <w:rPr>
      <w:sz w:val="24"/>
      <w:lang w:val="en-US"/>
    </w:rPr>
  </w:style>
  <w:style w:type="paragraph" w:styleId="ListParagraph">
    <w:name w:val="List Paragraph"/>
    <w:basedOn w:val="Normal"/>
    <w:link w:val="ListParagraphChar"/>
    <w:uiPriority w:val="34"/>
    <w:qFormat/>
    <w:rsid w:val="005556BD"/>
    <w:pPr>
      <w:spacing w:after="200"/>
      <w:ind w:left="720"/>
      <w:contextualSpacing/>
      <w:jc w:val="left"/>
    </w:pPr>
    <w:rPr>
      <w:rFonts w:eastAsia="Calibri"/>
      <w:szCs w:val="22"/>
    </w:rPr>
  </w:style>
  <w:style w:type="paragraph" w:styleId="CommentText">
    <w:name w:val="annotation text"/>
    <w:basedOn w:val="Normal"/>
    <w:link w:val="CommentTextChar"/>
    <w:uiPriority w:val="99"/>
    <w:unhideWhenUsed/>
    <w:qFormat/>
    <w:rsid w:val="001936F6"/>
    <w:pPr>
      <w:spacing w:after="160" w:line="240" w:lineRule="auto"/>
      <w:jc w:val="left"/>
    </w:pPr>
    <w:rPr>
      <w:rFonts w:eastAsia="Calibri"/>
      <w:lang w:val="fi-FI"/>
    </w:rPr>
  </w:style>
  <w:style w:type="paragraph" w:styleId="BalloonText">
    <w:name w:val="Balloon Text"/>
    <w:basedOn w:val="Normal"/>
    <w:link w:val="BalloonTextChar"/>
    <w:uiPriority w:val="99"/>
    <w:qFormat/>
    <w:rsid w:val="001936F6"/>
    <w:pPr>
      <w:spacing w:after="0" w:line="240" w:lineRule="auto"/>
    </w:pPr>
    <w:rPr>
      <w:rFonts w:ascii="Tahoma" w:hAnsi="Tahoma" w:cs="Tahoma"/>
      <w:sz w:val="16"/>
      <w:szCs w:val="16"/>
    </w:rPr>
  </w:style>
  <w:style w:type="paragraph" w:styleId="CommentSubject">
    <w:name w:val="annotation subject"/>
    <w:basedOn w:val="CommentText"/>
    <w:link w:val="CommentSubjectChar"/>
    <w:uiPriority w:val="99"/>
    <w:qFormat/>
    <w:rsid w:val="00E21E1F"/>
    <w:pPr>
      <w:spacing w:after="140"/>
      <w:jc w:val="both"/>
    </w:pPr>
    <w:rPr>
      <w:rFonts w:ascii="Arial" w:eastAsia="Times New Roman" w:hAnsi="Arial"/>
      <w:b/>
      <w:bCs/>
      <w:lang w:val="en-GB"/>
    </w:rPr>
  </w:style>
  <w:style w:type="paragraph" w:customStyle="1" w:styleId="Body">
    <w:name w:val="Body"/>
    <w:qFormat/>
    <w:rsid w:val="001569F7"/>
    <w:pPr>
      <w:spacing w:after="120" w:line="276" w:lineRule="auto"/>
      <w:jc w:val="both"/>
    </w:pPr>
    <w:rPr>
      <w:rFonts w:ascii="Calibri" w:eastAsia="Calibri" w:hAnsi="Calibri" w:cs="Calibri"/>
      <w:color w:val="000000"/>
      <w:sz w:val="22"/>
      <w:szCs w:val="22"/>
      <w:u w:color="000000"/>
      <w:lang w:eastAsia="en-US"/>
    </w:rPr>
  </w:style>
  <w:style w:type="paragraph" w:styleId="Revision">
    <w:name w:val="Revision"/>
    <w:uiPriority w:val="99"/>
    <w:semiHidden/>
    <w:qFormat/>
    <w:rsid w:val="002006C7"/>
    <w:rPr>
      <w:rFonts w:ascii="Calibri" w:hAnsi="Calibri"/>
      <w:color w:val="00000A"/>
      <w:sz w:val="22"/>
      <w:lang w:eastAsia="en-US"/>
    </w:rPr>
  </w:style>
  <w:style w:type="paragraph" w:customStyle="1" w:styleId="Heading41">
    <w:name w:val="Heading 41"/>
    <w:basedOn w:val="Normal"/>
    <w:next w:val="Normal"/>
    <w:uiPriority w:val="9"/>
    <w:unhideWhenUsed/>
    <w:qFormat/>
    <w:rsid w:val="00195ADE"/>
    <w:pPr>
      <w:keepNext/>
      <w:keepLines/>
      <w:tabs>
        <w:tab w:val="clear" w:pos="567"/>
      </w:tabs>
      <w:spacing w:line="259" w:lineRule="auto"/>
      <w:outlineLvl w:val="3"/>
    </w:pPr>
    <w:rPr>
      <w:rFonts w:ascii="Arial" w:hAnsi="Arial"/>
      <w:iCs/>
      <w:color w:val="auto"/>
      <w:szCs w:val="22"/>
    </w:rPr>
  </w:style>
  <w:style w:type="paragraph" w:customStyle="1" w:styleId="Heading51">
    <w:name w:val="Heading 51"/>
    <w:basedOn w:val="Normal"/>
    <w:next w:val="Normal"/>
    <w:uiPriority w:val="9"/>
    <w:unhideWhenUsed/>
    <w:qFormat/>
    <w:rsid w:val="00195ADE"/>
    <w:pPr>
      <w:tabs>
        <w:tab w:val="clear" w:pos="567"/>
      </w:tabs>
      <w:spacing w:before="200" w:after="160" w:line="259" w:lineRule="auto"/>
      <w:outlineLvl w:val="4"/>
    </w:pPr>
    <w:rPr>
      <w:rFonts w:ascii="Arial" w:hAnsi="Arial"/>
      <w:b/>
      <w:bCs/>
      <w:color w:val="7F7F7F"/>
      <w:szCs w:val="22"/>
    </w:rPr>
  </w:style>
  <w:style w:type="paragraph" w:customStyle="1" w:styleId="Heading61">
    <w:name w:val="Heading 61"/>
    <w:basedOn w:val="Normal"/>
    <w:next w:val="Normal"/>
    <w:uiPriority w:val="9"/>
    <w:unhideWhenUsed/>
    <w:qFormat/>
    <w:rsid w:val="00195ADE"/>
    <w:pPr>
      <w:tabs>
        <w:tab w:val="clear" w:pos="567"/>
      </w:tabs>
      <w:spacing w:after="160" w:line="271" w:lineRule="auto"/>
      <w:outlineLvl w:val="5"/>
    </w:pPr>
    <w:rPr>
      <w:rFonts w:ascii="Arial" w:hAnsi="Arial"/>
      <w:b/>
      <w:bCs/>
      <w:i/>
      <w:iCs/>
      <w:color w:val="7F7F7F"/>
      <w:szCs w:val="22"/>
    </w:rPr>
  </w:style>
  <w:style w:type="paragraph" w:customStyle="1" w:styleId="Heading71">
    <w:name w:val="Heading 71"/>
    <w:basedOn w:val="Normal"/>
    <w:next w:val="Normal"/>
    <w:uiPriority w:val="9"/>
    <w:unhideWhenUsed/>
    <w:qFormat/>
    <w:rsid w:val="00195ADE"/>
    <w:pPr>
      <w:tabs>
        <w:tab w:val="clear" w:pos="567"/>
      </w:tabs>
      <w:spacing w:after="160" w:line="259" w:lineRule="auto"/>
      <w:outlineLvl w:val="6"/>
    </w:pPr>
    <w:rPr>
      <w:rFonts w:ascii="Arial" w:hAnsi="Arial"/>
      <w:i/>
      <w:iCs/>
      <w:color w:val="auto"/>
      <w:szCs w:val="22"/>
    </w:rPr>
  </w:style>
  <w:style w:type="paragraph" w:customStyle="1" w:styleId="Heading81">
    <w:name w:val="Heading 81"/>
    <w:basedOn w:val="Normal"/>
    <w:next w:val="Normal"/>
    <w:uiPriority w:val="9"/>
    <w:unhideWhenUsed/>
    <w:qFormat/>
    <w:rsid w:val="00195ADE"/>
    <w:pPr>
      <w:tabs>
        <w:tab w:val="clear" w:pos="567"/>
      </w:tabs>
      <w:spacing w:after="160" w:line="259" w:lineRule="auto"/>
      <w:outlineLvl w:val="7"/>
    </w:pPr>
    <w:rPr>
      <w:rFonts w:ascii="Arial" w:hAnsi="Arial"/>
      <w:color w:val="auto"/>
      <w:sz w:val="20"/>
    </w:rPr>
  </w:style>
  <w:style w:type="paragraph" w:customStyle="1" w:styleId="Heading91">
    <w:name w:val="Heading 91"/>
    <w:basedOn w:val="Normal"/>
    <w:next w:val="Normal"/>
    <w:uiPriority w:val="9"/>
    <w:unhideWhenUsed/>
    <w:qFormat/>
    <w:rsid w:val="00195ADE"/>
    <w:pPr>
      <w:tabs>
        <w:tab w:val="clear" w:pos="567"/>
      </w:tabs>
      <w:spacing w:after="160" w:line="259" w:lineRule="auto"/>
      <w:outlineLvl w:val="8"/>
    </w:pPr>
    <w:rPr>
      <w:rFonts w:ascii="Arial" w:hAnsi="Arial"/>
      <w:i/>
      <w:iCs/>
      <w:color w:val="auto"/>
      <w:spacing w:val="5"/>
      <w:sz w:val="20"/>
    </w:rPr>
  </w:style>
  <w:style w:type="paragraph" w:customStyle="1" w:styleId="Subtitle1">
    <w:name w:val="Subtitle1"/>
    <w:basedOn w:val="Normal"/>
    <w:next w:val="Normal"/>
    <w:uiPriority w:val="11"/>
    <w:qFormat/>
    <w:rsid w:val="00195ADE"/>
    <w:pPr>
      <w:tabs>
        <w:tab w:val="clear" w:pos="567"/>
      </w:tabs>
      <w:spacing w:after="160" w:line="259" w:lineRule="auto"/>
    </w:pPr>
    <w:rPr>
      <w:rFonts w:ascii="Arial" w:hAnsi="Arial"/>
      <w:b/>
      <w:color w:val="000000"/>
      <w:sz w:val="24"/>
      <w:szCs w:val="22"/>
    </w:rPr>
  </w:style>
  <w:style w:type="paragraph" w:styleId="Quote">
    <w:name w:val="Quote"/>
    <w:basedOn w:val="Normal"/>
    <w:next w:val="Normal"/>
    <w:link w:val="QuoteChar"/>
    <w:uiPriority w:val="29"/>
    <w:qFormat/>
    <w:rsid w:val="00195ADE"/>
    <w:pPr>
      <w:tabs>
        <w:tab w:val="clear" w:pos="567"/>
      </w:tabs>
      <w:spacing w:after="160" w:line="259" w:lineRule="auto"/>
      <w:ind w:left="357" w:right="357"/>
    </w:pPr>
    <w:rPr>
      <w:rFonts w:ascii="Arial" w:eastAsia="Arial" w:hAnsi="Arial"/>
      <w:i/>
      <w:iCs/>
      <w:color w:val="auto"/>
      <w:szCs w:val="22"/>
    </w:rPr>
  </w:style>
  <w:style w:type="paragraph" w:styleId="TOC1">
    <w:name w:val="toc 1"/>
    <w:basedOn w:val="Normal"/>
    <w:next w:val="Normal"/>
    <w:autoRedefine/>
    <w:uiPriority w:val="39"/>
    <w:unhideWhenUsed/>
    <w:qFormat/>
    <w:rsid w:val="00195ADE"/>
    <w:pPr>
      <w:tabs>
        <w:tab w:val="clear" w:pos="567"/>
      </w:tabs>
      <w:spacing w:line="259" w:lineRule="auto"/>
    </w:pPr>
    <w:rPr>
      <w:rFonts w:ascii="Arial" w:eastAsia="Arial" w:hAnsi="Arial"/>
      <w:b/>
      <w:caps/>
      <w:color w:val="auto"/>
      <w:szCs w:val="22"/>
    </w:rPr>
  </w:style>
  <w:style w:type="paragraph" w:styleId="TOC2">
    <w:name w:val="toc 2"/>
    <w:basedOn w:val="Normal"/>
    <w:next w:val="Normal"/>
    <w:autoRedefine/>
    <w:uiPriority w:val="39"/>
    <w:unhideWhenUsed/>
    <w:rsid w:val="00195ADE"/>
    <w:pPr>
      <w:tabs>
        <w:tab w:val="clear" w:pos="567"/>
      </w:tabs>
      <w:spacing w:line="259" w:lineRule="auto"/>
      <w:ind w:left="221"/>
    </w:pPr>
    <w:rPr>
      <w:rFonts w:ascii="Arial" w:eastAsia="Arial" w:hAnsi="Arial"/>
      <w:b/>
      <w:color w:val="auto"/>
      <w:szCs w:val="22"/>
    </w:rPr>
  </w:style>
  <w:style w:type="paragraph" w:styleId="TOC3">
    <w:name w:val="toc 3"/>
    <w:basedOn w:val="Normal"/>
    <w:next w:val="Normal"/>
    <w:autoRedefine/>
    <w:uiPriority w:val="39"/>
    <w:unhideWhenUsed/>
    <w:rsid w:val="00195ADE"/>
    <w:pPr>
      <w:tabs>
        <w:tab w:val="clear" w:pos="567"/>
      </w:tabs>
      <w:spacing w:line="259" w:lineRule="auto"/>
      <w:ind w:left="442"/>
    </w:pPr>
    <w:rPr>
      <w:rFonts w:ascii="Arial" w:eastAsia="Arial" w:hAnsi="Arial"/>
      <w:i/>
      <w:color w:val="auto"/>
      <w:szCs w:val="22"/>
    </w:rPr>
  </w:style>
  <w:style w:type="paragraph" w:styleId="TOC4">
    <w:name w:val="toc 4"/>
    <w:basedOn w:val="Normal"/>
    <w:next w:val="Normal"/>
    <w:autoRedefine/>
    <w:uiPriority w:val="39"/>
    <w:semiHidden/>
    <w:unhideWhenUsed/>
    <w:rsid w:val="00195ADE"/>
    <w:pPr>
      <w:tabs>
        <w:tab w:val="clear" w:pos="567"/>
      </w:tabs>
      <w:spacing w:line="259" w:lineRule="auto"/>
      <w:ind w:left="658"/>
    </w:pPr>
    <w:rPr>
      <w:rFonts w:ascii="Arial" w:eastAsia="Arial" w:hAnsi="Arial"/>
      <w:color w:val="auto"/>
      <w:szCs w:val="22"/>
    </w:rPr>
  </w:style>
  <w:style w:type="paragraph" w:styleId="IntenseQuote">
    <w:name w:val="Intense Quote"/>
    <w:basedOn w:val="Normal"/>
    <w:next w:val="Normal"/>
    <w:link w:val="IntenseQuoteChar"/>
    <w:uiPriority w:val="30"/>
    <w:qFormat/>
    <w:rsid w:val="00195ADE"/>
    <w:pPr>
      <w:pBdr>
        <w:bottom w:val="single" w:sz="4" w:space="1" w:color="000000"/>
      </w:pBdr>
      <w:tabs>
        <w:tab w:val="clear" w:pos="567"/>
      </w:tabs>
      <w:spacing w:before="200" w:after="280" w:line="259" w:lineRule="auto"/>
      <w:ind w:left="1008" w:right="1152"/>
    </w:pPr>
    <w:rPr>
      <w:rFonts w:ascii="Arial" w:eastAsia="Arial" w:hAnsi="Arial"/>
      <w:b/>
      <w:bCs/>
      <w:i/>
      <w:iCs/>
      <w:color w:val="auto"/>
      <w:szCs w:val="22"/>
    </w:rPr>
  </w:style>
  <w:style w:type="paragraph" w:customStyle="1" w:styleId="ListBulletStyle">
    <w:name w:val="List Bullet Style"/>
    <w:basedOn w:val="ListBullet"/>
    <w:qFormat/>
    <w:rsid w:val="00195ADE"/>
    <w:pPr>
      <w:numPr>
        <w:numId w:val="2"/>
      </w:numPr>
      <w:ind w:left="0" w:firstLine="0"/>
    </w:pPr>
  </w:style>
  <w:style w:type="paragraph" w:styleId="NoSpacing">
    <w:name w:val="No Spacing"/>
    <w:basedOn w:val="Normal"/>
    <w:link w:val="NoSpacingChar"/>
    <w:uiPriority w:val="1"/>
    <w:qFormat/>
    <w:rsid w:val="00195ADE"/>
    <w:pPr>
      <w:tabs>
        <w:tab w:val="clear" w:pos="567"/>
      </w:tabs>
      <w:spacing w:after="160" w:line="259" w:lineRule="auto"/>
    </w:pPr>
    <w:rPr>
      <w:rFonts w:ascii="Arial" w:eastAsia="Arial" w:hAnsi="Arial"/>
      <w:color w:val="auto"/>
      <w:szCs w:val="22"/>
    </w:rPr>
  </w:style>
  <w:style w:type="paragraph" w:customStyle="1" w:styleId="TOCHeading1">
    <w:name w:val="TOC Heading1"/>
    <w:basedOn w:val="Heading1"/>
    <w:next w:val="Normal"/>
    <w:uiPriority w:val="39"/>
    <w:semiHidden/>
    <w:unhideWhenUsed/>
    <w:qFormat/>
    <w:rsid w:val="00195ADE"/>
    <w:pPr>
      <w:keepLines/>
      <w:tabs>
        <w:tab w:val="clear" w:pos="567"/>
      </w:tabs>
      <w:spacing w:before="480" w:after="0" w:line="259" w:lineRule="auto"/>
      <w:jc w:val="both"/>
      <w:outlineLvl w:val="9"/>
    </w:pPr>
    <w:rPr>
      <w:rFonts w:eastAsia="Times New Roman" w:cs="Times New Roman"/>
      <w:b/>
      <w:bCs/>
      <w:color w:val="365F91"/>
      <w:lang w:val="en-GB"/>
    </w:rPr>
  </w:style>
  <w:style w:type="paragraph" w:styleId="NormalWeb">
    <w:name w:val="Normal (Web)"/>
    <w:basedOn w:val="Normal"/>
    <w:uiPriority w:val="99"/>
    <w:unhideWhenUsed/>
    <w:qFormat/>
    <w:rsid w:val="00195ADE"/>
    <w:pPr>
      <w:tabs>
        <w:tab w:val="clear" w:pos="567"/>
      </w:tabs>
      <w:spacing w:beforeAutospacing="1" w:afterAutospacing="1" w:line="240" w:lineRule="auto"/>
    </w:pPr>
    <w:rPr>
      <w:rFonts w:ascii="Times New Roman" w:hAnsi="Times New Roman"/>
      <w:color w:val="auto"/>
      <w:sz w:val="24"/>
      <w:szCs w:val="24"/>
      <w:lang w:eastAsia="en-GB"/>
    </w:rPr>
  </w:style>
  <w:style w:type="paragraph" w:customStyle="1" w:styleId="TableParagraph">
    <w:name w:val="Table Paragraph"/>
    <w:basedOn w:val="Normal"/>
    <w:uiPriority w:val="1"/>
    <w:qFormat/>
    <w:rsid w:val="00195ADE"/>
    <w:pPr>
      <w:widowControl w:val="0"/>
      <w:tabs>
        <w:tab w:val="clear" w:pos="567"/>
      </w:tabs>
      <w:spacing w:after="0" w:line="240" w:lineRule="auto"/>
      <w:ind w:left="103"/>
      <w:jc w:val="left"/>
    </w:pPr>
    <w:rPr>
      <w:rFonts w:eastAsia="Calibri" w:cs="Calibri"/>
      <w:color w:val="auto"/>
      <w:szCs w:val="22"/>
      <w:lang w:val="en-US"/>
    </w:rPr>
  </w:style>
  <w:style w:type="paragraph" w:styleId="Subtitle">
    <w:name w:val="Subtitle"/>
    <w:basedOn w:val="Normal"/>
    <w:next w:val="Normal"/>
    <w:link w:val="SubtitleChar"/>
    <w:uiPriority w:val="11"/>
    <w:qFormat/>
    <w:rsid w:val="00195ADE"/>
    <w:pPr>
      <w:spacing w:after="160"/>
    </w:pPr>
    <w:rPr>
      <w:rFonts w:ascii="Arial" w:hAnsi="Arial"/>
      <w:b/>
      <w:color w:val="000000"/>
      <w:sz w:val="24"/>
      <w:lang w:eastAsia="en-GB"/>
    </w:rPr>
  </w:style>
  <w:style w:type="paragraph" w:customStyle="1" w:styleId="pf0">
    <w:name w:val="pf0"/>
    <w:basedOn w:val="Normal"/>
    <w:qFormat/>
    <w:rsid w:val="00645F89"/>
    <w:pPr>
      <w:tabs>
        <w:tab w:val="clear" w:pos="567"/>
      </w:tabs>
      <w:spacing w:beforeAutospacing="1" w:afterAutospacing="1" w:line="240" w:lineRule="auto"/>
      <w:jc w:val="left"/>
    </w:pPr>
    <w:rPr>
      <w:rFonts w:ascii="Times New Roman" w:hAnsi="Times New Roman"/>
      <w:color w:val="auto"/>
      <w:sz w:val="24"/>
      <w:szCs w:val="24"/>
      <w:lang w:eastAsia="en-GB"/>
    </w:rPr>
  </w:style>
  <w:style w:type="paragraph" w:customStyle="1" w:styleId="Agendaitem-main">
    <w:name w:val="Agenda item - main"/>
    <w:basedOn w:val="Header"/>
    <w:link w:val="Agendaitem-mainChar"/>
    <w:qFormat/>
    <w:rsid w:val="00697007"/>
    <w:pPr>
      <w:tabs>
        <w:tab w:val="clear" w:pos="357"/>
        <w:tab w:val="clear" w:pos="567"/>
        <w:tab w:val="clear" w:pos="4320"/>
        <w:tab w:val="clear" w:pos="8640"/>
      </w:tabs>
      <w:spacing w:after="40" w:line="240" w:lineRule="auto"/>
      <w:ind w:left="720" w:hanging="720"/>
      <w:jc w:val="left"/>
    </w:pPr>
    <w:rPr>
      <w:b/>
      <w:color w:val="auto"/>
      <w:sz w:val="22"/>
      <w:lang w:val="x-none" w:eastAsia="x-none"/>
    </w:rPr>
  </w:style>
  <w:style w:type="paragraph" w:customStyle="1" w:styleId="TableContents">
    <w:name w:val="Table Contents"/>
    <w:basedOn w:val="Normal"/>
    <w:qFormat/>
    <w:pPr>
      <w:widowControl w:val="0"/>
      <w:suppressLineNumbers/>
    </w:pPr>
  </w:style>
  <w:style w:type="paragraph" w:customStyle="1" w:styleId="TableHeading">
    <w:name w:val="Table Heading"/>
    <w:basedOn w:val="TableContents"/>
    <w:qFormat/>
    <w:pPr>
      <w:jc w:val="center"/>
    </w:pPr>
    <w:rPr>
      <w:b/>
      <w:bCs/>
    </w:rPr>
  </w:style>
  <w:style w:type="paragraph" w:customStyle="1" w:styleId="Comment">
    <w:name w:val="Comment"/>
    <w:basedOn w:val="Normal"/>
    <w:qFormat/>
    <w:rPr>
      <w:sz w:val="20"/>
    </w:rPr>
  </w:style>
  <w:style w:type="numbering" w:customStyle="1" w:styleId="NoList1">
    <w:name w:val="No List1"/>
    <w:uiPriority w:val="99"/>
    <w:semiHidden/>
    <w:unhideWhenUsed/>
    <w:qFormat/>
    <w:rsid w:val="00195ADE"/>
  </w:style>
  <w:style w:type="numbering" w:customStyle="1" w:styleId="NoList2">
    <w:name w:val="No List2"/>
    <w:uiPriority w:val="99"/>
    <w:semiHidden/>
    <w:unhideWhenUsed/>
    <w:qFormat/>
    <w:rsid w:val="00645F89"/>
  </w:style>
  <w:style w:type="table" w:styleId="LightShading-Accent3">
    <w:name w:val="Light Shading Accent 3"/>
    <w:basedOn w:val="TableNormal"/>
    <w:uiPriority w:val="60"/>
    <w:rsid w:val="002A04D7"/>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TableGrid">
    <w:name w:val="Table Grid"/>
    <w:basedOn w:val="TableNormal"/>
    <w:uiPriority w:val="39"/>
    <w:rsid w:val="00A53536"/>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uiPriority w:val="59"/>
    <w:rsid w:val="00577664"/>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uiPriority w:val="59"/>
    <w:rsid w:val="00195ADE"/>
    <w:rPr>
      <w:sz w:val="24"/>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uiPriority w:val="59"/>
    <w:rsid w:val="00F32F3E"/>
    <w:rPr>
      <w:sz w:val="24"/>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59"/>
    <w:rsid w:val="00645F89"/>
    <w:rPr>
      <w:bCs/>
      <w:sz w:val="24"/>
      <w:szCs w:val="24"/>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39"/>
    <w:rsid w:val="00645F89"/>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hyperlink" Target="https://www.zotero.org/google-docs/?YTqzOs" TargetMode="External"/><Relationship Id="rId21" Type="http://schemas.openxmlformats.org/officeDocument/2006/relationships/hyperlink" Target="https://www.zotero.org/google-docs/?broken=SE8gYL" TargetMode="External"/><Relationship Id="rId42" Type="http://schemas.openxmlformats.org/officeDocument/2006/relationships/hyperlink" Target="https://www.zotero.org/google-docs/?WAg7vO" TargetMode="External"/><Relationship Id="rId47" Type="http://schemas.openxmlformats.org/officeDocument/2006/relationships/hyperlink" Target="https://www.zotero.org/google-docs/?WAg7vO" TargetMode="External"/><Relationship Id="rId63" Type="http://schemas.openxmlformats.org/officeDocument/2006/relationships/hyperlink" Target="https://www.zotero.org/google-docs/?WAg7vO" TargetMode="External"/><Relationship Id="rId68" Type="http://schemas.openxmlformats.org/officeDocument/2006/relationships/hyperlink" Target="https://www.zotero.org/google-docs/?WAg7vO" TargetMode="External"/><Relationship Id="rId84" Type="http://schemas.openxmlformats.org/officeDocument/2006/relationships/hyperlink" Target="https://www.zotero.org/google-docs/?WAg7vO" TargetMode="External"/><Relationship Id="rId89" Type="http://schemas.openxmlformats.org/officeDocument/2006/relationships/hyperlink" Target="https://www.zotero.org/google-docs/?WAg7vO" TargetMode="External"/><Relationship Id="rId112" Type="http://schemas.openxmlformats.org/officeDocument/2006/relationships/theme" Target="theme/theme1.xml"/><Relationship Id="rId16" Type="http://schemas.openxmlformats.org/officeDocument/2006/relationships/hyperlink" Target="https://www.zotero.org/google-docs/?POyWYd" TargetMode="External"/><Relationship Id="rId107" Type="http://schemas.openxmlformats.org/officeDocument/2006/relationships/hyperlink" Target="https://www.zotero.org/google-docs/?WAg7vO" TargetMode="External"/><Relationship Id="rId11" Type="http://schemas.openxmlformats.org/officeDocument/2006/relationships/footer" Target="footer2.xml"/><Relationship Id="rId32" Type="http://schemas.openxmlformats.org/officeDocument/2006/relationships/hyperlink" Target="https://www.zotero.org/google-docs/?WAg7vO" TargetMode="External"/><Relationship Id="rId37" Type="http://schemas.openxmlformats.org/officeDocument/2006/relationships/hyperlink" Target="https://www.zotero.org/google-docs/?WAg7vO" TargetMode="External"/><Relationship Id="rId53" Type="http://schemas.openxmlformats.org/officeDocument/2006/relationships/hyperlink" Target="https://www.zotero.org/google-docs/?WAg7vO" TargetMode="External"/><Relationship Id="rId58" Type="http://schemas.openxmlformats.org/officeDocument/2006/relationships/hyperlink" Target="https://www.zotero.org/google-docs/?WAg7vO" TargetMode="External"/><Relationship Id="rId74" Type="http://schemas.openxmlformats.org/officeDocument/2006/relationships/hyperlink" Target="https://www.zotero.org/google-docs/?WAg7vO" TargetMode="External"/><Relationship Id="rId79" Type="http://schemas.openxmlformats.org/officeDocument/2006/relationships/hyperlink" Target="https://www.zotero.org/google-docs/?WAg7vO" TargetMode="External"/><Relationship Id="rId102" Type="http://schemas.openxmlformats.org/officeDocument/2006/relationships/hyperlink" Target="https://www.zotero.org/google-docs/?WAg7vO" TargetMode="External"/><Relationship Id="rId5" Type="http://schemas.openxmlformats.org/officeDocument/2006/relationships/webSettings" Target="webSettings.xml"/><Relationship Id="rId90" Type="http://schemas.openxmlformats.org/officeDocument/2006/relationships/hyperlink" Target="https://www.zotero.org/google-docs/?WAg7vO" TargetMode="External"/><Relationship Id="rId95" Type="http://schemas.openxmlformats.org/officeDocument/2006/relationships/hyperlink" Target="https://www.zotero.org/google-docs/?WAg7vO" TargetMode="External"/><Relationship Id="rId22" Type="http://schemas.openxmlformats.org/officeDocument/2006/relationships/hyperlink" Target="https://www.zotero.org/google-docs/?Q8cJP7" TargetMode="External"/><Relationship Id="rId27" Type="http://schemas.openxmlformats.org/officeDocument/2006/relationships/hyperlink" Target="https://www.zotero.org/google-docs/?yeo5ge" TargetMode="External"/><Relationship Id="rId43" Type="http://schemas.openxmlformats.org/officeDocument/2006/relationships/hyperlink" Target="https://www.zotero.org/google-docs/?WAg7vO" TargetMode="External"/><Relationship Id="rId48" Type="http://schemas.openxmlformats.org/officeDocument/2006/relationships/hyperlink" Target="https://www.zotero.org/google-docs/?WAg7vO" TargetMode="External"/><Relationship Id="rId64" Type="http://schemas.openxmlformats.org/officeDocument/2006/relationships/hyperlink" Target="https://www.zotero.org/google-docs/?WAg7vO" TargetMode="External"/><Relationship Id="rId69" Type="http://schemas.openxmlformats.org/officeDocument/2006/relationships/hyperlink" Target="https://www.zotero.org/google-docs/?WAg7vO" TargetMode="External"/><Relationship Id="rId80" Type="http://schemas.openxmlformats.org/officeDocument/2006/relationships/hyperlink" Target="https://www.zotero.org/google-docs/?WAg7vO" TargetMode="External"/><Relationship Id="rId85" Type="http://schemas.openxmlformats.org/officeDocument/2006/relationships/hyperlink" Target="https://www.ospar.org/documents?d=32794" TargetMode="External"/><Relationship Id="rId12" Type="http://schemas.openxmlformats.org/officeDocument/2006/relationships/hyperlink" Target="https://www.zotero.org/google-docs/?0FbOJR" TargetMode="External"/><Relationship Id="rId17" Type="http://schemas.openxmlformats.org/officeDocument/2006/relationships/hyperlink" Target="https://www.zotero.org/google-docs/?PzGvEI" TargetMode="External"/><Relationship Id="rId33" Type="http://schemas.openxmlformats.org/officeDocument/2006/relationships/hyperlink" Target="https://www.zotero.org/google-docs/?WAg7vO" TargetMode="External"/><Relationship Id="rId38" Type="http://schemas.openxmlformats.org/officeDocument/2006/relationships/hyperlink" Target="https://www.zotero.org/google-docs/?WAg7vO" TargetMode="External"/><Relationship Id="rId59" Type="http://schemas.openxmlformats.org/officeDocument/2006/relationships/hyperlink" Target="https://www.zotero.org/google-docs/?WAg7vO" TargetMode="External"/><Relationship Id="rId103" Type="http://schemas.openxmlformats.org/officeDocument/2006/relationships/hyperlink" Target="https://www.zotero.org/google-docs/?WAg7vO" TargetMode="External"/><Relationship Id="rId108" Type="http://schemas.openxmlformats.org/officeDocument/2006/relationships/hyperlink" Target="https://www.zotero.org/google-docs/?WAg7vO" TargetMode="External"/><Relationship Id="rId54" Type="http://schemas.openxmlformats.org/officeDocument/2006/relationships/hyperlink" Target="https://www.zotero.org/google-docs/?WAg7vO" TargetMode="External"/><Relationship Id="rId70" Type="http://schemas.openxmlformats.org/officeDocument/2006/relationships/hyperlink" Target="https://www.zotero.org/google-docs/?WAg7vO" TargetMode="External"/><Relationship Id="rId75" Type="http://schemas.openxmlformats.org/officeDocument/2006/relationships/hyperlink" Target="https://www.zotero.org/google-docs/?WAg7vO" TargetMode="External"/><Relationship Id="rId91" Type="http://schemas.openxmlformats.org/officeDocument/2006/relationships/hyperlink" Target="https://www.zotero.org/google-docs/?WAg7vO" TargetMode="External"/><Relationship Id="rId96" Type="http://schemas.openxmlformats.org/officeDocument/2006/relationships/hyperlink" Target="https://www.zotero.org/google-docs/?WAg7vO"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zotero.org/google-docs/?ugir96" TargetMode="External"/><Relationship Id="rId23" Type="http://schemas.openxmlformats.org/officeDocument/2006/relationships/hyperlink" Target="https://www.zotero.org/google-docs/?9ZfogO" TargetMode="External"/><Relationship Id="rId28" Type="http://schemas.openxmlformats.org/officeDocument/2006/relationships/hyperlink" Target="https://www.zotero.org/google-docs/?1zMTQu" TargetMode="External"/><Relationship Id="rId36" Type="http://schemas.openxmlformats.org/officeDocument/2006/relationships/hyperlink" Target="https://www.zotero.org/google-docs/?WAg7vO" TargetMode="External"/><Relationship Id="rId49" Type="http://schemas.openxmlformats.org/officeDocument/2006/relationships/hyperlink" Target="https://www.zotero.org/google-docs/?WAg7vO" TargetMode="External"/><Relationship Id="rId57" Type="http://schemas.openxmlformats.org/officeDocument/2006/relationships/hyperlink" Target="https://www.zotero.org/google-docs/?WAg7vO" TargetMode="External"/><Relationship Id="rId106" Type="http://schemas.openxmlformats.org/officeDocument/2006/relationships/hyperlink" Target="https://www.zotero.org/google-docs/?WAg7vO" TargetMode="External"/><Relationship Id="rId10" Type="http://schemas.openxmlformats.org/officeDocument/2006/relationships/header" Target="header2.xml"/><Relationship Id="rId31" Type="http://schemas.openxmlformats.org/officeDocument/2006/relationships/hyperlink" Target="https://www.zotero.org/google-docs/?WAg7vO" TargetMode="External"/><Relationship Id="rId44" Type="http://schemas.openxmlformats.org/officeDocument/2006/relationships/hyperlink" Target="https://www.zotero.org/google-docs/?WAg7vO" TargetMode="External"/><Relationship Id="rId52" Type="http://schemas.openxmlformats.org/officeDocument/2006/relationships/hyperlink" Target="https://www.zotero.org/google-docs/?WAg7vO" TargetMode="External"/><Relationship Id="rId60" Type="http://schemas.openxmlformats.org/officeDocument/2006/relationships/hyperlink" Target="https://www.zotero.org/google-docs/?WAg7vO" TargetMode="External"/><Relationship Id="rId65" Type="http://schemas.openxmlformats.org/officeDocument/2006/relationships/hyperlink" Target="https://www.zotero.org/google-docs/?WAg7vO" TargetMode="External"/><Relationship Id="rId73" Type="http://schemas.openxmlformats.org/officeDocument/2006/relationships/hyperlink" Target="https://www.zotero.org/google-docs/?WAg7vO" TargetMode="External"/><Relationship Id="rId78" Type="http://schemas.openxmlformats.org/officeDocument/2006/relationships/hyperlink" Target="https://www.zotero.org/google-docs/?WAg7vO" TargetMode="External"/><Relationship Id="rId81" Type="http://schemas.openxmlformats.org/officeDocument/2006/relationships/hyperlink" Target="https://www.zotero.org/google-docs/?WAg7vO" TargetMode="External"/><Relationship Id="rId86" Type="http://schemas.openxmlformats.org/officeDocument/2006/relationships/hyperlink" Target="https://www.ospar.org/documents?d=7184" TargetMode="External"/><Relationship Id="rId94" Type="http://schemas.openxmlformats.org/officeDocument/2006/relationships/hyperlink" Target="https://www.zotero.org/google-docs/?WAg7vO" TargetMode="External"/><Relationship Id="rId99" Type="http://schemas.openxmlformats.org/officeDocument/2006/relationships/hyperlink" Target="https://www.zotero.org/google-docs/?WAg7vO" TargetMode="External"/><Relationship Id="rId101" Type="http://schemas.openxmlformats.org/officeDocument/2006/relationships/hyperlink" Target="https://www.zotero.org/google-docs/?WAg7vO" TargetMode="Externa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1.png"/><Relationship Id="rId18" Type="http://schemas.openxmlformats.org/officeDocument/2006/relationships/hyperlink" Target="https://www.zotero.org/google-docs/?a9WW1X" TargetMode="External"/><Relationship Id="rId39" Type="http://schemas.openxmlformats.org/officeDocument/2006/relationships/hyperlink" Target="https://www.zotero.org/google-docs/?WAg7vO" TargetMode="External"/><Relationship Id="rId109" Type="http://schemas.openxmlformats.org/officeDocument/2006/relationships/hyperlink" Target="https://www.zotero.org/google-docs/?WAg7vO" TargetMode="External"/><Relationship Id="rId34" Type="http://schemas.openxmlformats.org/officeDocument/2006/relationships/hyperlink" Target="https://www.zotero.org/google-docs/?WAg7vO" TargetMode="External"/><Relationship Id="rId50" Type="http://schemas.openxmlformats.org/officeDocument/2006/relationships/hyperlink" Target="https://www.zotero.org/google-docs/?WAg7vO" TargetMode="External"/><Relationship Id="rId55" Type="http://schemas.openxmlformats.org/officeDocument/2006/relationships/hyperlink" Target="https://www.zotero.org/google-docs/?WAg7vO" TargetMode="External"/><Relationship Id="rId76" Type="http://schemas.openxmlformats.org/officeDocument/2006/relationships/hyperlink" Target="https://www.zotero.org/google-docs/?WAg7vO" TargetMode="External"/><Relationship Id="rId97" Type="http://schemas.openxmlformats.org/officeDocument/2006/relationships/hyperlink" Target="https://www.zotero.org/google-docs/?WAg7vO" TargetMode="External"/><Relationship Id="rId104" Type="http://schemas.openxmlformats.org/officeDocument/2006/relationships/hyperlink" Target="https://www.zotero.org/google-docs/?WAg7vO" TargetMode="External"/><Relationship Id="rId7" Type="http://schemas.openxmlformats.org/officeDocument/2006/relationships/endnotes" Target="endnotes.xml"/><Relationship Id="rId71" Type="http://schemas.openxmlformats.org/officeDocument/2006/relationships/hyperlink" Target="https://www.zotero.org/google-docs/?WAg7vO" TargetMode="External"/><Relationship Id="rId92" Type="http://schemas.openxmlformats.org/officeDocument/2006/relationships/hyperlink" Target="https://www.zotero.org/google-docs/?WAg7vO" TargetMode="External"/><Relationship Id="rId2" Type="http://schemas.openxmlformats.org/officeDocument/2006/relationships/numbering" Target="numbering.xml"/><Relationship Id="rId29" Type="http://schemas.openxmlformats.org/officeDocument/2006/relationships/hyperlink" Target="https://www.zotero.org/google-docs/?WAg7vO" TargetMode="External"/><Relationship Id="rId24" Type="http://schemas.openxmlformats.org/officeDocument/2006/relationships/hyperlink" Target="https://www.zotero.org/google-docs/?YTqzOs" TargetMode="External"/><Relationship Id="rId40" Type="http://schemas.openxmlformats.org/officeDocument/2006/relationships/hyperlink" Target="https://www.zotero.org/google-docs/?WAg7vO" TargetMode="External"/><Relationship Id="rId45" Type="http://schemas.openxmlformats.org/officeDocument/2006/relationships/hyperlink" Target="https://www.zotero.org/google-docs/?WAg7vO" TargetMode="External"/><Relationship Id="rId66" Type="http://schemas.openxmlformats.org/officeDocument/2006/relationships/hyperlink" Target="https://www.zotero.org/google-docs/?WAg7vO" TargetMode="External"/><Relationship Id="rId87" Type="http://schemas.openxmlformats.org/officeDocument/2006/relationships/hyperlink" Target="https://www.zotero.org/google-docs/?WAg7vO" TargetMode="External"/><Relationship Id="rId110" Type="http://schemas.openxmlformats.org/officeDocument/2006/relationships/hyperlink" Target="https://www.zotero.org/google-docs/?WAg7vO" TargetMode="External"/><Relationship Id="rId61" Type="http://schemas.openxmlformats.org/officeDocument/2006/relationships/hyperlink" Target="https://www.zotero.org/google-docs/?WAg7vO" TargetMode="External"/><Relationship Id="rId82" Type="http://schemas.openxmlformats.org/officeDocument/2006/relationships/hyperlink" Target="https://www.zotero.org/google-docs/?WAg7vO" TargetMode="External"/><Relationship Id="rId19" Type="http://schemas.openxmlformats.org/officeDocument/2006/relationships/hyperlink" Target="https://www.zotero.org/google-docs/?TdyfYz" TargetMode="External"/><Relationship Id="rId14" Type="http://schemas.openxmlformats.org/officeDocument/2006/relationships/image" Target="media/image2.png"/><Relationship Id="rId30" Type="http://schemas.openxmlformats.org/officeDocument/2006/relationships/hyperlink" Target="https://www.zotero.org/google-docs/?WAg7vO" TargetMode="External"/><Relationship Id="rId35" Type="http://schemas.openxmlformats.org/officeDocument/2006/relationships/hyperlink" Target="https://www.zotero.org/google-docs/?WAg7vO" TargetMode="External"/><Relationship Id="rId56" Type="http://schemas.openxmlformats.org/officeDocument/2006/relationships/hyperlink" Target="https://www.zotero.org/google-docs/?WAg7vO" TargetMode="External"/><Relationship Id="rId77" Type="http://schemas.openxmlformats.org/officeDocument/2006/relationships/hyperlink" Target="https://www.zotero.org/google-docs/?WAg7vO" TargetMode="External"/><Relationship Id="rId100" Type="http://schemas.openxmlformats.org/officeDocument/2006/relationships/hyperlink" Target="https://www.zotero.org/google-docs/?WAg7vO" TargetMode="External"/><Relationship Id="rId105" Type="http://schemas.openxmlformats.org/officeDocument/2006/relationships/hyperlink" Target="https://www.zotero.org/google-docs/?WAg7vO" TargetMode="External"/><Relationship Id="rId8" Type="http://schemas.openxmlformats.org/officeDocument/2006/relationships/header" Target="header1.xml"/><Relationship Id="rId51" Type="http://schemas.openxmlformats.org/officeDocument/2006/relationships/hyperlink" Target="https://www.zotero.org/google-docs/?WAg7vO" TargetMode="External"/><Relationship Id="rId72" Type="http://schemas.openxmlformats.org/officeDocument/2006/relationships/hyperlink" Target="https://www.zotero.org/google-docs/?WAg7vO" TargetMode="External"/><Relationship Id="rId93" Type="http://schemas.openxmlformats.org/officeDocument/2006/relationships/hyperlink" Target="https://www.zotero.org/google-docs/?WAg7vO" TargetMode="External"/><Relationship Id="rId98" Type="http://schemas.openxmlformats.org/officeDocument/2006/relationships/hyperlink" Target="https://www.zotero.org/google-docs/?WAg7vO" TargetMode="External"/><Relationship Id="rId3" Type="http://schemas.openxmlformats.org/officeDocument/2006/relationships/styles" Target="styles.xml"/><Relationship Id="rId25" Type="http://schemas.openxmlformats.org/officeDocument/2006/relationships/hyperlink" Target="https://www.zotero.org/google-docs/?YTqzOs" TargetMode="External"/><Relationship Id="rId46" Type="http://schemas.openxmlformats.org/officeDocument/2006/relationships/hyperlink" Target="https://www.zotero.org/google-docs/?WAg7vO" TargetMode="External"/><Relationship Id="rId67" Type="http://schemas.openxmlformats.org/officeDocument/2006/relationships/hyperlink" Target="https://www.zotero.org/google-docs/?WAg7vO" TargetMode="External"/><Relationship Id="rId20" Type="http://schemas.openxmlformats.org/officeDocument/2006/relationships/hyperlink" Target="https://www.zotero.org/google-docs/?UsLtrF" TargetMode="External"/><Relationship Id="rId41" Type="http://schemas.openxmlformats.org/officeDocument/2006/relationships/hyperlink" Target="https://www.zotero.org/google-docs/?WAg7vO" TargetMode="External"/><Relationship Id="rId62" Type="http://schemas.openxmlformats.org/officeDocument/2006/relationships/hyperlink" Target="https://www.zotero.org/google-docs/?WAg7vO" TargetMode="External"/><Relationship Id="rId83" Type="http://schemas.openxmlformats.org/officeDocument/2006/relationships/hyperlink" Target="https://www.zotero.org/google-docs/?WAg7vO" TargetMode="External"/><Relationship Id="rId88" Type="http://schemas.openxmlformats.org/officeDocument/2006/relationships/hyperlink" Target="https://www.zotero.org/google-docs/?WAg7vO" TargetMode="External"/><Relationship Id="rId111"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majorFont>
      <a:minorFont>
        <a:latin typeface="Calibri"/>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a:gradFill>
        <a:gradFill>
          <a:gsLst>
            <a:gs pos="0">
              <a:schemeClr val="phClr">
                <a:shade val="51000"/>
              </a:schemeClr>
            </a:gs>
            <a:gs pos="80000">
              <a:schemeClr val="phClr">
                <a:shade val="93000"/>
              </a:schemeClr>
            </a:gs>
            <a:gs pos="100000">
              <a:schemeClr val="phClr">
                <a:shade val="94000"/>
              </a:schemeClr>
            </a:gs>
          </a:gsLst>
          <a:lin ang="16200000" scaled="0"/>
          <a:tileRect/>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a:gradFill>
        <a:gradFill>
          <a:gsLst>
            <a:gs pos="0">
              <a:schemeClr val="phClr">
                <a:tint val="80000"/>
              </a:schemeClr>
            </a:gs>
            <a:gs pos="100000">
              <a:schemeClr val="phClr">
                <a:shade val="30000"/>
              </a:schemeClr>
            </a:gs>
          </a:gsLst>
          <a:path path="circle">
            <a:fillToRect l="50000" t="50000" r="50000" b="50000"/>
          </a:path>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6AA9C7C-3590-4EDB-92D2-8694682A67E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191</TotalTime>
  <Pages>14</Pages>
  <Words>4234</Words>
  <Characters>24135</Characters>
  <Application>Microsoft Office Word</Application>
  <DocSecurity>0</DocSecurity>
  <Lines>201</Lines>
  <Paragraphs>56</Paragraphs>
  <ScaleCrop>false</ScaleCrop>
  <Company>.</Company>
  <LinksUpToDate>false</LinksUpToDate>
  <CharactersWithSpaces>28313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OSPAR_MEETING_DOCUMENT</dc:title>
  <dc:subject/>
  <dc:creator>Philip Stamp</dc:creator>
  <dc:description/>
  <cp:lastModifiedBy>Eleanor Dening</cp:lastModifiedBy>
  <cp:revision>6</cp:revision>
  <dcterms:created xsi:type="dcterms:W3CDTF">2025-10-21T18:32:00Z</dcterms:created>
  <dcterms:modified xsi:type="dcterms:W3CDTF">2025-11-07T15:02:00Z</dcterms:modified>
  <dc:language>fr-FR</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yperlinksChanged">
    <vt:bool>false</vt:bool>
  </property>
  <property fmtid="{D5CDD505-2E9C-101B-9397-08002B2CF9AE}" pid="3" name="LinksUpToDate">
    <vt:bool>false</vt:bool>
  </property>
  <property fmtid="{D5CDD505-2E9C-101B-9397-08002B2CF9AE}" pid="4" name="ScaleCrop">
    <vt:bool>false</vt:bool>
  </property>
  <property fmtid="{D5CDD505-2E9C-101B-9397-08002B2CF9AE}" pid="5" name="ShareDoc">
    <vt:bool>false</vt:bool>
  </property>
</Properties>
</file>